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A9" w:rsidRPr="00E60631" w:rsidRDefault="00F47DA9" w:rsidP="00A76F77">
      <w:pPr>
        <w:rPr>
          <w:b/>
          <w:i/>
          <w:sz w:val="28"/>
          <w:szCs w:val="28"/>
        </w:rPr>
      </w:pPr>
      <w:r w:rsidRPr="00E60631">
        <w:rPr>
          <w:b/>
          <w:i/>
          <w:sz w:val="28"/>
          <w:szCs w:val="28"/>
        </w:rPr>
        <w:t>Laatu</w:t>
      </w:r>
      <w:r w:rsidR="00C3258E">
        <w:rPr>
          <w:b/>
          <w:i/>
          <w:sz w:val="28"/>
          <w:szCs w:val="28"/>
        </w:rPr>
        <w:t xml:space="preserve">a prosesseina </w:t>
      </w:r>
    </w:p>
    <w:p w:rsidR="00C3258E" w:rsidRPr="00E60631" w:rsidRDefault="00F12E9B" w:rsidP="00C3258E">
      <w:pPr>
        <w:rPr>
          <w:b/>
          <w:i/>
        </w:rPr>
      </w:pPr>
      <w:r w:rsidRPr="00C3258E">
        <w:rPr>
          <w:i/>
        </w:rPr>
        <w:t>Opintojen ohjaus-, neuvonta ja tukipalvelut toimivat tukiprosesseina organisaation koulutus- ja työelämäpalveluille</w:t>
      </w:r>
      <w:r>
        <w:rPr>
          <w:i/>
        </w:rPr>
        <w:t xml:space="preserve">. </w:t>
      </w:r>
      <w:r w:rsidR="00283171">
        <w:rPr>
          <w:i/>
        </w:rPr>
        <w:t>Jokaisella toimijalla on tavoitteena tehdä työnsä mahdollisimman hyvin</w:t>
      </w:r>
      <w:r w:rsidR="00C3258E" w:rsidRPr="00C3258E">
        <w:rPr>
          <w:i/>
        </w:rPr>
        <w:t xml:space="preserve"> moniosaajien verkostossa. Moniosaajajoukolla on </w:t>
      </w:r>
      <w:r w:rsidR="00D8205F">
        <w:rPr>
          <w:i/>
        </w:rPr>
        <w:t xml:space="preserve">siksi </w:t>
      </w:r>
      <w:r w:rsidR="00C3258E" w:rsidRPr="00C3258E">
        <w:rPr>
          <w:i/>
        </w:rPr>
        <w:t xml:space="preserve">yhteinen lähtökohta; vastata toimijan sekä asiakkaiden odotuksiin. Tämä edellyttää sitoutumista omiin tehtäviin ja jokaisella pitää olla tieto </w:t>
      </w:r>
      <w:r w:rsidR="00C3258E">
        <w:rPr>
          <w:i/>
        </w:rPr>
        <w:t>siitä, mitä häneltä odotetaan.</w:t>
      </w:r>
      <w:r w:rsidR="00C3258E">
        <w:rPr>
          <w:b/>
          <w:i/>
        </w:rPr>
        <w:t xml:space="preserve"> </w:t>
      </w:r>
    </w:p>
    <w:p w:rsidR="00A76F77" w:rsidRDefault="00AC0D02" w:rsidP="00A76F77">
      <w:r>
        <w:t xml:space="preserve">Nykyiseen työelämään liittyvät nopea tiedonvälitys ja persoonallinen vaikutusmahdollisuus. </w:t>
      </w:r>
      <w:r w:rsidR="001D73E4">
        <w:t>Organisaation tehokkuus ja osaaminen perustuvat yksilöiden osaamiseen ja kykyihin. Työorganisaatioiden johtamisen keskeinen tekijä on hyödyntää yksilöiden omatoimisuutta tiiviissä tiimityössä. Asiantuntijuutta ja erityistä kompetenssia edellytetään lähes kaikilta työntekijöiltä. Asiantuntijuus ilmenee kokonaisuuksien ymmärtämisenä ja hallintana. (Lappalainen, 2014.)</w:t>
      </w:r>
      <w:r w:rsidR="001D73E4" w:rsidRPr="001D73E4">
        <w:t xml:space="preserve"> </w:t>
      </w:r>
      <w:r w:rsidR="00A76F77">
        <w:t xml:space="preserve">Toiminnan laatuun liittyvä kehitystyö on yksi keino tervehdyttää toimintaa ja </w:t>
      </w:r>
      <w:proofErr w:type="spellStart"/>
      <w:r w:rsidR="00A76F77">
        <w:t>osallistaa</w:t>
      </w:r>
      <w:proofErr w:type="spellEnd"/>
      <w:r w:rsidR="00A76F77">
        <w:t xml:space="preserve"> henkilöstön eri toimijoita, jotta heillä säilyy tuntuma siitä miksi mitäkin tehdään. </w:t>
      </w:r>
    </w:p>
    <w:p w:rsidR="001D73E4" w:rsidRDefault="001D73E4" w:rsidP="001D73E4">
      <w:r>
        <w:t>Kuilu nykyisten toimintatapojemme ja teknologian mahdollistamien uusien toimintatapojen välillä on poikkeuksellisen suuri. Organisaatiot pyrkivät kehittämään toimintaansa hektisessä arjessa. Johtamisrooleissa kehittämistä pyritään johtamaan ja johtamista kehittämään, kun taas suoritus ja asiantuntija rooleissa pyritään noudattamaan kehittämisen asialistaa ja suoriutumaan annetuista tehtävistä. Väistämättä puhutaan prosessijo</w:t>
      </w:r>
      <w:r w:rsidR="00F47DA9">
        <w:t xml:space="preserve">htamisesta ja toimintamalleista, </w:t>
      </w:r>
      <w:r>
        <w:t xml:space="preserve">-ohjeista sekä taidoista, joiden avulla prosessit toimivat ja </w:t>
      </w:r>
      <w:r w:rsidR="00F47DA9">
        <w:t>pyritään luomaan</w:t>
      </w:r>
      <w:r>
        <w:t xml:space="preserve"> edellytykset laadukkaaseen toimintaan. </w:t>
      </w:r>
    </w:p>
    <w:p w:rsidR="001D73E4" w:rsidRDefault="001D73E4" w:rsidP="001D73E4">
      <w:r>
        <w:t>Lähtökohtana toiminnan laadun kehittämiselle on miettiä, mitkä ovat organisaation ydinprosessit. Ydinprosesseista tulee ilmetä vastuut, roolit, tavoitteet, tunnistaa kriittiset toiminnat ja suunnitella mitä taitoja tarvitaan, jotta voidaan saavuttaa strategiset tavoitteet käytännössä. Tärkeää on tunnistaa kriittiset tekijät, joilla viedään strategiset toiminnot käytäntöön.</w:t>
      </w:r>
    </w:p>
    <w:p w:rsidR="00C3258E" w:rsidRPr="00104477" w:rsidRDefault="00C3258E" w:rsidP="00F47DA9">
      <w:pPr>
        <w:rPr>
          <w:b/>
          <w:i/>
        </w:rPr>
      </w:pPr>
      <w:r w:rsidRPr="00104477">
        <w:rPr>
          <w:b/>
          <w:i/>
        </w:rPr>
        <w:t>Kriittiset onnistumistekijät</w:t>
      </w:r>
    </w:p>
    <w:p w:rsidR="00F47DA9" w:rsidRDefault="00F47DA9" w:rsidP="00F47DA9">
      <w:r>
        <w:t xml:space="preserve">Kriittisissä onnistumistekijöissä ohjaus-, neuvonta ja tukipalveluilla on merkittävä rooli ajatellen prosessin läpimenoa alusta loppuun asti. Edellytykset laadukkaaseen toimintaan ovat yksilöllinen, oikea-aikainen, yhteisöllinen ohjaus, </w:t>
      </w:r>
      <w:r w:rsidR="000622C8">
        <w:t xml:space="preserve">koulutusten markkinointi ”nonstop” periaatteella sekä </w:t>
      </w:r>
      <w:r>
        <w:t>op</w:t>
      </w:r>
      <w:r w:rsidR="000622C8">
        <w:t>iskelijalle sopivat opintopolut. Meidän tulisi</w:t>
      </w:r>
      <w:r>
        <w:t xml:space="preserve"> auttaa </w:t>
      </w:r>
      <w:r w:rsidR="00596985">
        <w:t xml:space="preserve">opiskelijaa </w:t>
      </w:r>
      <w:r>
        <w:t xml:space="preserve">löytämään tarvittaessa toinen polku riippuen ohjaustarpeesta, kunkin aiemmasta osaamisesta ja kokemuksesta, oppimisvalmiuksista, tavoitteista ja kiinnostuksesta. </w:t>
      </w:r>
      <w:r w:rsidR="00392163">
        <w:t>P</w:t>
      </w:r>
      <w:r w:rsidR="000622C8">
        <w:t>yrkimyksenämme on taata</w:t>
      </w:r>
      <w:r>
        <w:t xml:space="preserve"> tehokkaampi tuki niille, joilla on vaikeuksia sekä niille, jotka haluavat edetä nopeammin. Onnistuakseen prosessin läpimeno vaatii henkilöstön perehdyttämistä opintopolkujen ja ohjauskäytäntöjen valikoimaan sekä tunnistamaan erityisiä nivelvaiheita- ja ongelmakohtia opiskelussa.</w:t>
      </w:r>
      <w:r w:rsidR="000622C8">
        <w:t xml:space="preserve"> </w:t>
      </w:r>
    </w:p>
    <w:p w:rsidR="00A76F77" w:rsidRDefault="00F47DA9" w:rsidP="00A76F77">
      <w:r>
        <w:t>Taulukko kriittiset onnistumistekijät (BSC).</w:t>
      </w:r>
    </w:p>
    <w:tbl>
      <w:tblPr>
        <w:tblStyle w:val="TaulukkoRuudukko"/>
        <w:tblW w:w="0" w:type="auto"/>
        <w:tblLook w:val="04A0" w:firstRow="1" w:lastRow="0" w:firstColumn="1" w:lastColumn="0" w:noHBand="0" w:noVBand="1"/>
      </w:tblPr>
      <w:tblGrid>
        <w:gridCol w:w="4814"/>
        <w:gridCol w:w="4814"/>
      </w:tblGrid>
      <w:tr w:rsidR="00A76F77" w:rsidTr="00BA61CC">
        <w:tc>
          <w:tcPr>
            <w:tcW w:w="4814" w:type="dxa"/>
            <w:shd w:val="clear" w:color="auto" w:fill="FFFF00"/>
          </w:tcPr>
          <w:p w:rsidR="00A76F77" w:rsidRDefault="00A76F77" w:rsidP="00BA61CC">
            <w:r>
              <w:t>Asiakas näkökulma= oikealle alalle motivoituneet ja sitoutuneet opiskelijat</w:t>
            </w:r>
          </w:p>
        </w:tc>
        <w:tc>
          <w:tcPr>
            <w:tcW w:w="4814" w:type="dxa"/>
            <w:shd w:val="clear" w:color="auto" w:fill="92D050"/>
          </w:tcPr>
          <w:p w:rsidR="00A76F77" w:rsidRDefault="00A76F77" w:rsidP="00BA61CC">
            <w:r>
              <w:t>Henkilöstö näkökulma= ammatillinen osaaminen, muuttuva organisaatio ja vaatimukset henkilöstön osaamisen suhteen, sitoutuminen ja sitouttaminen</w:t>
            </w:r>
          </w:p>
        </w:tc>
      </w:tr>
      <w:tr w:rsidR="00A76F77" w:rsidTr="00BA61CC">
        <w:tc>
          <w:tcPr>
            <w:tcW w:w="4814" w:type="dxa"/>
            <w:shd w:val="clear" w:color="auto" w:fill="ED7D31" w:themeFill="accent2"/>
          </w:tcPr>
          <w:p w:rsidR="00A76F77" w:rsidRDefault="00A76F77" w:rsidP="00BA61CC">
            <w:r>
              <w:t>Tehokkuus, vaikuttavuus= resurssien johtaminen, selkeät ajantasaiset prosessit, sitoutuminen tavoitteisiin, mittaristo</w:t>
            </w:r>
          </w:p>
        </w:tc>
        <w:tc>
          <w:tcPr>
            <w:tcW w:w="4814" w:type="dxa"/>
            <w:shd w:val="clear" w:color="auto" w:fill="00B0F0"/>
          </w:tcPr>
          <w:p w:rsidR="00A76F77" w:rsidRDefault="00A76F77" w:rsidP="00BA61CC">
            <w:r>
              <w:t xml:space="preserve">Prosessit- ja laatu= markkinointi, rekrytointi, </w:t>
            </w:r>
            <w:r w:rsidR="00283171">
              <w:t>yksilöllisten opintopolkujen mahdollistaminen/valmentaminen</w:t>
            </w:r>
            <w:r>
              <w:t>, ohjaus-, neuvonta- ja tukipalvelut</w:t>
            </w:r>
          </w:p>
        </w:tc>
      </w:tr>
    </w:tbl>
    <w:p w:rsidR="00FA02B1" w:rsidRDefault="00FA02B1"/>
    <w:p w:rsidR="00F47DA9" w:rsidRPr="00F47DA9" w:rsidRDefault="00F47DA9" w:rsidP="00F47DA9"/>
    <w:p w:rsidR="00F47DA9" w:rsidRPr="00F47DA9" w:rsidRDefault="00F47DA9" w:rsidP="00F47DA9"/>
    <w:p w:rsidR="00104477" w:rsidRDefault="00283171" w:rsidP="006411A1">
      <w:pPr>
        <w:keepNext/>
        <w:keepLines/>
        <w:spacing w:before="40" w:after="0"/>
        <w:outlineLvl w:val="2"/>
        <w:rPr>
          <w:rFonts w:eastAsiaTheme="majorEastAsia" w:cstheme="minorHAnsi"/>
          <w:b/>
          <w:i/>
          <w:color w:val="3E3E3E"/>
        </w:rPr>
      </w:pPr>
      <w:r>
        <w:rPr>
          <w:rFonts w:eastAsiaTheme="majorEastAsia" w:cstheme="minorHAnsi"/>
          <w:b/>
          <w:i/>
          <w:color w:val="3E3E3E"/>
        </w:rPr>
        <w:lastRenderedPageBreak/>
        <w:t>IMS</w:t>
      </w:r>
    </w:p>
    <w:p w:rsidR="00104477" w:rsidRPr="00104477" w:rsidRDefault="00104477" w:rsidP="006411A1">
      <w:pPr>
        <w:keepNext/>
        <w:keepLines/>
        <w:spacing w:before="40" w:after="0"/>
        <w:outlineLvl w:val="2"/>
        <w:rPr>
          <w:rFonts w:eastAsiaTheme="majorEastAsia" w:cstheme="minorHAnsi"/>
          <w:b/>
          <w:i/>
          <w:color w:val="3E3E3E"/>
        </w:rPr>
      </w:pPr>
    </w:p>
    <w:p w:rsidR="006411A1" w:rsidRDefault="006411A1" w:rsidP="006411A1">
      <w:pPr>
        <w:keepNext/>
        <w:keepLines/>
        <w:spacing w:before="40" w:after="0"/>
        <w:outlineLvl w:val="2"/>
        <w:rPr>
          <w:rFonts w:cstheme="minorHAnsi"/>
          <w:color w:val="3E3E3E"/>
        </w:rPr>
      </w:pPr>
      <w:r>
        <w:rPr>
          <w:rFonts w:eastAsiaTheme="majorEastAsia" w:cstheme="minorHAnsi"/>
          <w:color w:val="3E3E3E"/>
        </w:rPr>
        <w:t xml:space="preserve">Oma kokemukseni prosessien </w:t>
      </w:r>
      <w:r w:rsidR="00392163">
        <w:rPr>
          <w:rFonts w:eastAsiaTheme="majorEastAsia" w:cstheme="minorHAnsi"/>
          <w:color w:val="3E3E3E"/>
        </w:rPr>
        <w:t>kuvaamisesta liittyvät</w:t>
      </w:r>
      <w:r>
        <w:rPr>
          <w:rFonts w:eastAsiaTheme="majorEastAsia" w:cstheme="minorHAnsi"/>
          <w:color w:val="3E3E3E"/>
        </w:rPr>
        <w:t xml:space="preserve"> edellä mainittuun opintojen ohjaus</w:t>
      </w:r>
      <w:r w:rsidR="00596985">
        <w:rPr>
          <w:rFonts w:eastAsiaTheme="majorEastAsia" w:cstheme="minorHAnsi"/>
          <w:color w:val="3E3E3E"/>
        </w:rPr>
        <w:t>-</w:t>
      </w:r>
      <w:r>
        <w:rPr>
          <w:rFonts w:eastAsiaTheme="majorEastAsia" w:cstheme="minorHAnsi"/>
          <w:color w:val="3E3E3E"/>
        </w:rPr>
        <w:t>, neuvonta</w:t>
      </w:r>
      <w:r w:rsidR="00596985">
        <w:rPr>
          <w:rFonts w:eastAsiaTheme="majorEastAsia" w:cstheme="minorHAnsi"/>
          <w:color w:val="3E3E3E"/>
        </w:rPr>
        <w:t>-</w:t>
      </w:r>
      <w:r>
        <w:rPr>
          <w:rFonts w:eastAsiaTheme="majorEastAsia" w:cstheme="minorHAnsi"/>
          <w:color w:val="3E3E3E"/>
        </w:rPr>
        <w:t xml:space="preserve"> </w:t>
      </w:r>
      <w:r w:rsidR="00596985">
        <w:rPr>
          <w:rFonts w:eastAsiaTheme="majorEastAsia" w:cstheme="minorHAnsi"/>
          <w:color w:val="3E3E3E"/>
        </w:rPr>
        <w:t xml:space="preserve">ja tukipalvelut prosessiin. </w:t>
      </w:r>
      <w:r w:rsidR="00104477">
        <w:rPr>
          <w:rFonts w:eastAsiaTheme="majorEastAsia" w:cstheme="minorHAnsi"/>
          <w:color w:val="3E3E3E"/>
        </w:rPr>
        <w:t>Prosessien avaamiseen on valittu omassa organisaatiossani</w:t>
      </w:r>
      <w:r w:rsidR="00283171">
        <w:rPr>
          <w:rFonts w:eastAsiaTheme="majorEastAsia" w:cstheme="minorHAnsi"/>
          <w:color w:val="3E3E3E"/>
        </w:rPr>
        <w:t>, Ahlmanin ammatti- ja aikuisopistossa, IMS</w:t>
      </w:r>
      <w:r w:rsidR="00E60631">
        <w:rPr>
          <w:rFonts w:eastAsiaTheme="majorEastAsia" w:cstheme="minorHAnsi"/>
          <w:color w:val="3E3E3E"/>
        </w:rPr>
        <w:t xml:space="preserve"> (</w:t>
      </w:r>
      <w:proofErr w:type="spellStart"/>
      <w:r w:rsidR="00E60631">
        <w:rPr>
          <w:rFonts w:eastAsiaTheme="majorEastAsia" w:cstheme="minorHAnsi"/>
          <w:color w:val="3E3E3E"/>
        </w:rPr>
        <w:t>integrated</w:t>
      </w:r>
      <w:proofErr w:type="spellEnd"/>
      <w:r w:rsidR="00E60631">
        <w:rPr>
          <w:rFonts w:eastAsiaTheme="majorEastAsia" w:cstheme="minorHAnsi"/>
          <w:color w:val="3E3E3E"/>
        </w:rPr>
        <w:t xml:space="preserve"> management </w:t>
      </w:r>
      <w:proofErr w:type="spellStart"/>
      <w:r w:rsidR="00E60631">
        <w:rPr>
          <w:rFonts w:eastAsiaTheme="majorEastAsia" w:cstheme="minorHAnsi"/>
          <w:color w:val="3E3E3E"/>
        </w:rPr>
        <w:t>system</w:t>
      </w:r>
      <w:proofErr w:type="spellEnd"/>
      <w:r w:rsidR="00E60631">
        <w:rPr>
          <w:rFonts w:eastAsiaTheme="majorEastAsia" w:cstheme="minorHAnsi"/>
          <w:color w:val="3E3E3E"/>
        </w:rPr>
        <w:t>) t</w:t>
      </w:r>
      <w:r w:rsidR="00596985" w:rsidRPr="00596985">
        <w:rPr>
          <w:rFonts w:cstheme="minorHAnsi"/>
          <w:color w:val="3E3E3E"/>
        </w:rPr>
        <w:t>oimintajärjestelmä</w:t>
      </w:r>
      <w:r w:rsidR="00104477">
        <w:rPr>
          <w:rFonts w:cstheme="minorHAnsi"/>
          <w:color w:val="3E3E3E"/>
        </w:rPr>
        <w:t xml:space="preserve">. </w:t>
      </w:r>
      <w:r w:rsidR="00596985" w:rsidRPr="00596985">
        <w:rPr>
          <w:rFonts w:cstheme="minorHAnsi"/>
          <w:color w:val="3E3E3E"/>
        </w:rPr>
        <w:t xml:space="preserve"> Johdon ja henkilöstön yhdessä määrittämien pelisääntöjen ja toimintamallien avulla pyritään määrätietoisesti kehittämään toimintaa asetettuja tavoitteita silmällä pitäen asiakkaat sekä sidosryhmät huomioiden. Toimintajärjestelmän avulla prosessikuvaukset, ohjeistukset, tallenteet, mittarit, tehtävät sekä palautteet </w:t>
      </w:r>
      <w:r w:rsidR="00E60631">
        <w:rPr>
          <w:rFonts w:cstheme="minorHAnsi"/>
          <w:color w:val="3E3E3E"/>
        </w:rPr>
        <w:t>kootaan</w:t>
      </w:r>
      <w:r w:rsidR="00596985" w:rsidRPr="00596985">
        <w:rPr>
          <w:rFonts w:cstheme="minorHAnsi"/>
          <w:color w:val="3E3E3E"/>
        </w:rPr>
        <w:t xml:space="preserve"> toimivaksi kokonaisuudeksi, joka ohjaa ja tukee organisaation missiota, visiota sekä arvoja.</w:t>
      </w:r>
      <w:r w:rsidR="00596985">
        <w:rPr>
          <w:rFonts w:cstheme="minorHAnsi"/>
          <w:color w:val="3E3E3E"/>
        </w:rPr>
        <w:t xml:space="preserve"> </w:t>
      </w:r>
    </w:p>
    <w:p w:rsidR="00E60631" w:rsidRPr="006411A1" w:rsidRDefault="00E60631" w:rsidP="006411A1">
      <w:pPr>
        <w:keepNext/>
        <w:keepLines/>
        <w:spacing w:before="40" w:after="0"/>
        <w:outlineLvl w:val="2"/>
        <w:rPr>
          <w:rFonts w:eastAsia="Times New Roman" w:cstheme="minorHAnsi"/>
          <w:color w:val="34373E"/>
          <w:lang w:eastAsia="fi-FI"/>
        </w:rPr>
      </w:pPr>
    </w:p>
    <w:p w:rsidR="00D8205F" w:rsidRDefault="00D8205F" w:rsidP="00E60631">
      <w:pPr>
        <w:rPr>
          <w:rFonts w:eastAsia="Times New Roman" w:cstheme="minorHAnsi"/>
          <w:b/>
          <w:i/>
          <w:lang w:eastAsia="fi-FI"/>
        </w:rPr>
      </w:pPr>
      <w:r>
        <w:rPr>
          <w:rFonts w:eastAsia="Times New Roman" w:cstheme="minorHAnsi"/>
          <w:b/>
          <w:i/>
          <w:lang w:eastAsia="fi-FI"/>
        </w:rPr>
        <w:t>Ahlmanin ammatti- ja aikuisopiston missio, visio ja arvot</w:t>
      </w:r>
    </w:p>
    <w:p w:rsidR="00E60631" w:rsidRPr="00D8205F" w:rsidRDefault="00E60631" w:rsidP="00E60631">
      <w:pPr>
        <w:rPr>
          <w:rFonts w:eastAsia="Times New Roman" w:cstheme="minorHAnsi"/>
          <w:i/>
          <w:lang w:eastAsia="fi-FI"/>
        </w:rPr>
      </w:pPr>
      <w:r w:rsidRPr="00D8205F">
        <w:rPr>
          <w:rFonts w:eastAsia="Times New Roman" w:cstheme="minorHAnsi"/>
          <w:i/>
          <w:lang w:eastAsia="fi-FI"/>
        </w:rPr>
        <w:t>Missio</w:t>
      </w:r>
    </w:p>
    <w:p w:rsidR="00E60631" w:rsidRDefault="00E60631" w:rsidP="00E60631">
      <w:r>
        <w:rPr>
          <w:rFonts w:eastAsia="Times New Roman" w:cstheme="minorHAnsi"/>
          <w:lang w:eastAsia="fi-FI"/>
        </w:rPr>
        <w:t>T</w:t>
      </w:r>
      <w:r w:rsidRPr="007E5399">
        <w:rPr>
          <w:rFonts w:eastAsia="Times New Roman" w:cstheme="minorHAnsi"/>
          <w:lang w:eastAsia="fi-FI"/>
        </w:rPr>
        <w:t>arjo</w:t>
      </w:r>
      <w:r>
        <w:rPr>
          <w:rFonts w:eastAsia="Times New Roman" w:cstheme="minorHAnsi"/>
          <w:lang w:eastAsia="fi-FI"/>
        </w:rPr>
        <w:t>amme</w:t>
      </w:r>
      <w:r w:rsidRPr="007E5399">
        <w:rPr>
          <w:rFonts w:eastAsia="Times New Roman" w:cstheme="minorHAnsi"/>
          <w:lang w:eastAsia="fi-FI"/>
        </w:rPr>
        <w:t xml:space="preserve"> laadukasta ammatillista perus-, täydennys- ja lisäkoulutusta, vapaan sivistystyön koulutusta sekä oppimisympäristöinä toimivien liiketoimintayksiköiden tuotteita ja palveluita</w:t>
      </w:r>
      <w:r w:rsidR="00104477">
        <w:rPr>
          <w:rFonts w:eastAsia="Times New Roman" w:cstheme="minorHAnsi"/>
          <w:lang w:eastAsia="fi-FI"/>
        </w:rPr>
        <w:t>.</w:t>
      </w:r>
    </w:p>
    <w:p w:rsidR="00F47DA9" w:rsidRPr="00D8205F" w:rsidRDefault="00F47DA9" w:rsidP="00F47DA9">
      <w:pPr>
        <w:rPr>
          <w:i/>
        </w:rPr>
      </w:pPr>
      <w:r w:rsidRPr="00D8205F">
        <w:rPr>
          <w:i/>
        </w:rPr>
        <w:t>Visio</w:t>
      </w:r>
    </w:p>
    <w:p w:rsidR="00E60631" w:rsidRDefault="00F47DA9">
      <w:r>
        <w:rPr>
          <w:noProof/>
          <w:lang w:eastAsia="fi-FI"/>
        </w:rPr>
        <w:drawing>
          <wp:inline distT="0" distB="0" distL="0" distR="0" wp14:anchorId="5A2431B6" wp14:editId="3993FA12">
            <wp:extent cx="3452495" cy="2462467"/>
            <wp:effectExtent l="0" t="0" r="0" b="0"/>
            <wp:docPr id="5" name="Kuva 5" descr="C:\Users\leila.arponen\AppData\Local\Microsoft\Windows\INetCacheContent.Word\Visio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ila.arponen\AppData\Local\Microsoft\Windows\INetCacheContent.Word\Visio 1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6177" cy="2472225"/>
                    </a:xfrm>
                    <a:prstGeom prst="rect">
                      <a:avLst/>
                    </a:prstGeom>
                    <a:noFill/>
                    <a:ln>
                      <a:noFill/>
                    </a:ln>
                  </pic:spPr>
                </pic:pic>
              </a:graphicData>
            </a:graphic>
          </wp:inline>
        </w:drawing>
      </w:r>
    </w:p>
    <w:p w:rsidR="00E60631" w:rsidRDefault="00E60631" w:rsidP="00E60631"/>
    <w:p w:rsidR="00E60631" w:rsidRPr="00D8205F" w:rsidRDefault="00E60631" w:rsidP="00E60631">
      <w:pPr>
        <w:spacing w:after="0"/>
        <w:rPr>
          <w:rFonts w:eastAsia="Times New Roman" w:cstheme="minorHAnsi"/>
          <w:i/>
          <w:lang w:eastAsia="fi-FI"/>
        </w:rPr>
      </w:pPr>
      <w:r w:rsidRPr="00D8205F">
        <w:rPr>
          <w:i/>
        </w:rPr>
        <w:t>A</w:t>
      </w:r>
      <w:r w:rsidRPr="00D8205F">
        <w:rPr>
          <w:rFonts w:eastAsia="Times New Roman" w:cstheme="minorHAnsi"/>
          <w:i/>
          <w:lang w:eastAsia="fi-FI"/>
        </w:rPr>
        <w:t>rvot</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 xml:space="preserve">HYVÄ OLLA JA TULLA  </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Asiakkaiden ja henkilöstön viihtyminen ja hyvinvointi ovat menestyksemme perusta</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PARASTA OSAAMISTA</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Miksi tyytyisimme vähempään?</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ROHKEA EDELLÄKÄVIJÄ</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Kehitys syntyy rohkeudesta ajatella ja tehdä uudella tavalla</w:t>
      </w:r>
    </w:p>
    <w:p w:rsidR="00E60631" w:rsidRPr="007E5399" w:rsidRDefault="00E60631" w:rsidP="00E60631">
      <w:pPr>
        <w:spacing w:after="0"/>
        <w:rPr>
          <w:rFonts w:eastAsia="Times New Roman" w:cstheme="minorHAnsi"/>
          <w:lang w:eastAsia="fi-FI"/>
        </w:rPr>
      </w:pPr>
      <w:r w:rsidRPr="007E5399">
        <w:rPr>
          <w:rFonts w:eastAsia="Times New Roman" w:cstheme="minorHAnsi"/>
          <w:lang w:eastAsia="fi-FI"/>
        </w:rPr>
        <w:t>VASTUULLISET VALINNAT</w:t>
      </w:r>
    </w:p>
    <w:p w:rsidR="00E60631" w:rsidRDefault="00E60631" w:rsidP="00E60631">
      <w:pPr>
        <w:spacing w:after="0"/>
        <w:rPr>
          <w:rFonts w:eastAsia="Times New Roman" w:cstheme="minorHAnsi"/>
          <w:lang w:eastAsia="fi-FI"/>
        </w:rPr>
      </w:pPr>
      <w:r w:rsidRPr="007E5399">
        <w:rPr>
          <w:rFonts w:eastAsia="Times New Roman" w:cstheme="minorHAnsi"/>
          <w:lang w:eastAsia="fi-FI"/>
        </w:rPr>
        <w:t xml:space="preserve">Toimimme avoimesti, läpinäkyvästi, taloudellisesti, sosiaalisesti sekä eettisesti kestävällä tavalla </w:t>
      </w:r>
    </w:p>
    <w:p w:rsidR="001D73E4" w:rsidRDefault="001D73E4" w:rsidP="00E60631"/>
    <w:p w:rsidR="00392163" w:rsidRDefault="00392163" w:rsidP="00E60631">
      <w:pPr>
        <w:rPr>
          <w:b/>
          <w:i/>
        </w:rPr>
      </w:pPr>
      <w:r w:rsidRPr="00392163">
        <w:rPr>
          <w:b/>
          <w:i/>
        </w:rPr>
        <w:t>Kokemukset laatutyöstä</w:t>
      </w:r>
    </w:p>
    <w:p w:rsidR="00FC3B10" w:rsidRDefault="00DD2FC0">
      <w:r>
        <w:rPr>
          <w:rFonts w:cstheme="minorHAnsi"/>
          <w:bCs/>
        </w:rPr>
        <w:t>Kokemukset ovat tässä vaiheessa vielä vähäiset, mutta uskon, että IMS-j</w:t>
      </w:r>
      <w:r w:rsidR="00392163" w:rsidRPr="000A164F">
        <w:rPr>
          <w:rFonts w:cstheme="minorHAnsi"/>
          <w:bCs/>
        </w:rPr>
        <w:t>ärjestelmä tulee palvelemaan koko toimintakulttuuria</w:t>
      </w:r>
      <w:r>
        <w:rPr>
          <w:rFonts w:cstheme="minorHAnsi"/>
          <w:bCs/>
        </w:rPr>
        <w:t xml:space="preserve">. </w:t>
      </w:r>
      <w:r w:rsidR="00392163" w:rsidRPr="000A164F">
        <w:rPr>
          <w:rFonts w:cstheme="minorHAnsi"/>
          <w:bCs/>
        </w:rPr>
        <w:t xml:space="preserve"> </w:t>
      </w:r>
      <w:r>
        <w:rPr>
          <w:rFonts w:cstheme="minorHAnsi"/>
          <w:bCs/>
        </w:rPr>
        <w:t>Onhan laatutyön yksi päätehtävä saada</w:t>
      </w:r>
      <w:r w:rsidR="00392163" w:rsidRPr="000A164F">
        <w:rPr>
          <w:rFonts w:cstheme="minorHAnsi"/>
          <w:bCs/>
        </w:rPr>
        <w:t xml:space="preserve"> kaikkien toimintojen prosessit selkeiksi ja kaikkia toimintoj</w:t>
      </w:r>
      <w:r w:rsidR="00392163">
        <w:rPr>
          <w:rFonts w:cstheme="minorHAnsi"/>
          <w:bCs/>
        </w:rPr>
        <w:t xml:space="preserve">a tukeviksi. </w:t>
      </w:r>
      <w:r>
        <w:rPr>
          <w:rFonts w:cstheme="minorHAnsi"/>
          <w:bCs/>
        </w:rPr>
        <w:t xml:space="preserve">Päivittäisten työtehtävien avaaminen prosesseiksi toimii </w:t>
      </w:r>
      <w:r w:rsidR="007356DC">
        <w:rPr>
          <w:rFonts w:cstheme="minorHAnsi"/>
          <w:bCs/>
        </w:rPr>
        <w:t xml:space="preserve">muun muassa </w:t>
      </w:r>
      <w:r>
        <w:rPr>
          <w:rFonts w:cstheme="minorHAnsi"/>
          <w:bCs/>
        </w:rPr>
        <w:lastRenderedPageBreak/>
        <w:t>tiedonhaun apuvälineenä ja helpottaa työtä uusien työntekijöiden perehdyttämisessä.</w:t>
      </w:r>
      <w:r w:rsidRPr="000A164F">
        <w:rPr>
          <w:rFonts w:cstheme="minorHAnsi"/>
          <w:bCs/>
        </w:rPr>
        <w:t xml:space="preserve"> </w:t>
      </w:r>
      <w:r w:rsidR="00392163">
        <w:rPr>
          <w:rFonts w:cstheme="minorHAnsi"/>
          <w:bCs/>
        </w:rPr>
        <w:t>IMS-järjestelmän prosess</w:t>
      </w:r>
      <w:r w:rsidR="007356DC">
        <w:rPr>
          <w:rFonts w:cstheme="minorHAnsi"/>
          <w:bCs/>
        </w:rPr>
        <w:t xml:space="preserve">ikuvausten avaaminen on </w:t>
      </w:r>
      <w:r w:rsidR="00D8205F">
        <w:rPr>
          <w:rFonts w:cstheme="minorHAnsi"/>
          <w:bCs/>
        </w:rPr>
        <w:t>parantanut yhteistyötä omassa tiimissäni</w:t>
      </w:r>
      <w:r w:rsidR="007356DC">
        <w:rPr>
          <w:rFonts w:cstheme="minorHAnsi"/>
          <w:bCs/>
        </w:rPr>
        <w:t>. Siksi voin jo nyt väittää, että laatutyö</w:t>
      </w:r>
      <w:r>
        <w:rPr>
          <w:rFonts w:cstheme="minorHAnsi"/>
          <w:bCs/>
        </w:rPr>
        <w:t xml:space="preserve"> tuo helpotusta</w:t>
      </w:r>
      <w:r w:rsidR="00392163">
        <w:rPr>
          <w:rFonts w:cstheme="minorHAnsi"/>
          <w:bCs/>
        </w:rPr>
        <w:t xml:space="preserve"> </w:t>
      </w:r>
      <w:r>
        <w:rPr>
          <w:rFonts w:cstheme="minorHAnsi"/>
          <w:bCs/>
        </w:rPr>
        <w:t xml:space="preserve">ja selkeyttä </w:t>
      </w:r>
      <w:r w:rsidR="007356DC">
        <w:rPr>
          <w:rFonts w:cstheme="minorHAnsi"/>
          <w:bCs/>
        </w:rPr>
        <w:t>arkeen</w:t>
      </w:r>
      <w:r w:rsidR="004976E7">
        <w:rPr>
          <w:rFonts w:cstheme="minorHAnsi"/>
          <w:bCs/>
        </w:rPr>
        <w:t xml:space="preserve">. </w:t>
      </w:r>
    </w:p>
    <w:p w:rsidR="00FC3B10" w:rsidRDefault="00FC3B10" w:rsidP="00FC3B10"/>
    <w:p w:rsidR="00DD2FC0" w:rsidRDefault="008B7F1A" w:rsidP="00FC3B10">
      <w:r>
        <w:t>Lähteet</w:t>
      </w:r>
    </w:p>
    <w:p w:rsidR="008B7F1A" w:rsidRDefault="008B7F1A" w:rsidP="00FC3B10">
      <w:r>
        <w:t>Lappalainen, M. 2015</w:t>
      </w:r>
      <w:r w:rsidR="00795B68">
        <w:t>. Miksi aivot sanovat ei. Opi uusi tapa ajatella. Helsinki: Minerva</w:t>
      </w:r>
    </w:p>
    <w:p w:rsidR="00532FD6" w:rsidRDefault="00795B68" w:rsidP="00FC3B10">
      <w:r>
        <w:t xml:space="preserve">Ahlmanin koulun Säätiön strategia 2017-2022. </w:t>
      </w:r>
    </w:p>
    <w:p w:rsidR="00795B68" w:rsidRDefault="00532FD6" w:rsidP="00FC3B10">
      <w:r>
        <w:t xml:space="preserve">IMS ohjelmisto. Helsinki: Viitattu 16.2.2017. </w:t>
      </w:r>
      <w:hyperlink r:id="rId5" w:history="1">
        <w:r w:rsidRPr="00087FC1">
          <w:rPr>
            <w:rStyle w:val="Hyperlinkki"/>
          </w:rPr>
          <w:t>http://www.ims.fi/</w:t>
        </w:r>
      </w:hyperlink>
    </w:p>
    <w:p w:rsidR="00532FD6" w:rsidRDefault="00532FD6" w:rsidP="00FC3B10">
      <w:bookmarkStart w:id="0" w:name="_GoBack"/>
      <w:bookmarkEnd w:id="0"/>
    </w:p>
    <w:p w:rsidR="00532FD6" w:rsidRDefault="00532FD6" w:rsidP="00FC3B10"/>
    <w:p w:rsidR="00795B68" w:rsidRPr="00FC3B10" w:rsidRDefault="00795B68" w:rsidP="00FC3B10"/>
    <w:sectPr w:rsidR="00795B68" w:rsidRPr="00FC3B1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02"/>
    <w:rsid w:val="00003DF7"/>
    <w:rsid w:val="00004BC7"/>
    <w:rsid w:val="000622C8"/>
    <w:rsid w:val="000D3FD4"/>
    <w:rsid w:val="00104477"/>
    <w:rsid w:val="001D73E4"/>
    <w:rsid w:val="001E7AB2"/>
    <w:rsid w:val="00280DC5"/>
    <w:rsid w:val="00283171"/>
    <w:rsid w:val="002871FF"/>
    <w:rsid w:val="002A1C70"/>
    <w:rsid w:val="002C1861"/>
    <w:rsid w:val="002D615E"/>
    <w:rsid w:val="002F2F23"/>
    <w:rsid w:val="00301158"/>
    <w:rsid w:val="00353646"/>
    <w:rsid w:val="00360364"/>
    <w:rsid w:val="00370E8F"/>
    <w:rsid w:val="00392163"/>
    <w:rsid w:val="003D3527"/>
    <w:rsid w:val="004976E7"/>
    <w:rsid w:val="00500BB2"/>
    <w:rsid w:val="00532FD6"/>
    <w:rsid w:val="00567864"/>
    <w:rsid w:val="00596985"/>
    <w:rsid w:val="005C7D1B"/>
    <w:rsid w:val="00601F73"/>
    <w:rsid w:val="006411A1"/>
    <w:rsid w:val="0067172D"/>
    <w:rsid w:val="006B02B8"/>
    <w:rsid w:val="00733C43"/>
    <w:rsid w:val="007356DC"/>
    <w:rsid w:val="00795B68"/>
    <w:rsid w:val="007D125A"/>
    <w:rsid w:val="007E5D56"/>
    <w:rsid w:val="00857429"/>
    <w:rsid w:val="008B7F1A"/>
    <w:rsid w:val="008E2BFD"/>
    <w:rsid w:val="00913361"/>
    <w:rsid w:val="00976CE2"/>
    <w:rsid w:val="0099538D"/>
    <w:rsid w:val="009B0ABD"/>
    <w:rsid w:val="009C1678"/>
    <w:rsid w:val="00A03C6C"/>
    <w:rsid w:val="00A12BA3"/>
    <w:rsid w:val="00A21A01"/>
    <w:rsid w:val="00A76F77"/>
    <w:rsid w:val="00AC0D02"/>
    <w:rsid w:val="00B07678"/>
    <w:rsid w:val="00B35765"/>
    <w:rsid w:val="00B66910"/>
    <w:rsid w:val="00C3203D"/>
    <w:rsid w:val="00C3258E"/>
    <w:rsid w:val="00C41340"/>
    <w:rsid w:val="00C62BAA"/>
    <w:rsid w:val="00C7045F"/>
    <w:rsid w:val="00D0772E"/>
    <w:rsid w:val="00D52758"/>
    <w:rsid w:val="00D8205F"/>
    <w:rsid w:val="00DD2FC0"/>
    <w:rsid w:val="00E35BC1"/>
    <w:rsid w:val="00E60631"/>
    <w:rsid w:val="00F12E9B"/>
    <w:rsid w:val="00F47DA9"/>
    <w:rsid w:val="00FA02B1"/>
    <w:rsid w:val="00FC3B10"/>
    <w:rsid w:val="00FE40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BB7E"/>
  <w15:chartTrackingRefBased/>
  <w15:docId w15:val="{140F790C-4610-4084-9377-8D949DD8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A7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32FD6"/>
    <w:rPr>
      <w:color w:val="0563C1" w:themeColor="hyperlink"/>
      <w:u w:val="single"/>
    </w:rPr>
  </w:style>
  <w:style w:type="character" w:styleId="Maininta">
    <w:name w:val="Mention"/>
    <w:basedOn w:val="Kappaleenoletusfontti"/>
    <w:uiPriority w:val="99"/>
    <w:semiHidden/>
    <w:unhideWhenUsed/>
    <w:rsid w:val="00532F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fi/"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612</Words>
  <Characters>4959</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Arponen</dc:creator>
  <cp:keywords/>
  <dc:description/>
  <cp:lastModifiedBy>Leila Arponen</cp:lastModifiedBy>
  <cp:revision>7</cp:revision>
  <dcterms:created xsi:type="dcterms:W3CDTF">2017-02-16T17:18:00Z</dcterms:created>
  <dcterms:modified xsi:type="dcterms:W3CDTF">2017-02-17T14:05:00Z</dcterms:modified>
</cp:coreProperties>
</file>