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9E3DD" w14:textId="113757AD" w:rsidR="00CF2860" w:rsidRPr="00CF2860" w:rsidRDefault="00CF2860" w:rsidP="00CF2860">
      <w:pPr>
        <w:ind w:left="426"/>
        <w:rPr>
          <w:i/>
          <w:sz w:val="22"/>
          <w:szCs w:val="22"/>
        </w:rPr>
      </w:pPr>
      <w:r>
        <w:rPr>
          <w:i/>
          <w:sz w:val="22"/>
          <w:szCs w:val="22"/>
        </w:rPr>
        <w:t>Sari Härkönen</w:t>
      </w:r>
    </w:p>
    <w:p w14:paraId="4AE1A79E" w14:textId="55A49567" w:rsidR="0069416A" w:rsidRPr="00CF2860" w:rsidRDefault="0069416A" w:rsidP="00CF2860">
      <w:pPr>
        <w:ind w:left="426"/>
        <w:rPr>
          <w:b/>
          <w:sz w:val="28"/>
          <w:szCs w:val="28"/>
        </w:rPr>
      </w:pPr>
      <w:r w:rsidRPr="00CF2860">
        <w:rPr>
          <w:b/>
          <w:sz w:val="28"/>
          <w:szCs w:val="28"/>
        </w:rPr>
        <w:t>M</w:t>
      </w:r>
      <w:r w:rsidR="00F22031" w:rsidRPr="00CF2860">
        <w:rPr>
          <w:b/>
          <w:sz w:val="28"/>
          <w:szCs w:val="28"/>
        </w:rPr>
        <w:t>aahanmuuttaja</w:t>
      </w:r>
      <w:r w:rsidR="00CF2860">
        <w:rPr>
          <w:b/>
          <w:sz w:val="28"/>
          <w:szCs w:val="28"/>
        </w:rPr>
        <w:t xml:space="preserve">taustaisen </w:t>
      </w:r>
      <w:r w:rsidR="00F22031" w:rsidRPr="00CF2860">
        <w:rPr>
          <w:b/>
          <w:sz w:val="28"/>
          <w:szCs w:val="28"/>
        </w:rPr>
        <w:t>opiskelijan</w:t>
      </w:r>
      <w:r w:rsidRPr="00CF2860">
        <w:rPr>
          <w:b/>
          <w:sz w:val="28"/>
          <w:szCs w:val="28"/>
        </w:rPr>
        <w:t xml:space="preserve"> ohjaus ammatilliseen peru</w:t>
      </w:r>
      <w:r w:rsidRPr="00CF2860">
        <w:rPr>
          <w:b/>
          <w:sz w:val="28"/>
          <w:szCs w:val="28"/>
        </w:rPr>
        <w:t>s</w:t>
      </w:r>
      <w:r w:rsidRPr="00CF2860">
        <w:rPr>
          <w:b/>
          <w:sz w:val="28"/>
          <w:szCs w:val="28"/>
        </w:rPr>
        <w:t>koulutukseen valmentavassa koulu</w:t>
      </w:r>
      <w:r w:rsidR="002B7C2C">
        <w:rPr>
          <w:b/>
          <w:sz w:val="28"/>
          <w:szCs w:val="28"/>
        </w:rPr>
        <w:t>tuksessa</w:t>
      </w:r>
    </w:p>
    <w:p w14:paraId="4DE8450B" w14:textId="77777777" w:rsidR="0069416A" w:rsidRDefault="0069416A" w:rsidP="00CF2860">
      <w:pPr>
        <w:ind w:left="426"/>
      </w:pPr>
    </w:p>
    <w:p w14:paraId="7B51AF7E" w14:textId="77777777" w:rsidR="00E277A9" w:rsidRDefault="00E277A9" w:rsidP="00CF2860">
      <w:pPr>
        <w:ind w:left="426"/>
      </w:pPr>
    </w:p>
    <w:p w14:paraId="62AD9F5F" w14:textId="050C11C9" w:rsidR="0069416A" w:rsidRPr="00CF2860" w:rsidRDefault="00CF2860" w:rsidP="00CF2860">
      <w:pPr>
        <w:ind w:left="426"/>
        <w:rPr>
          <w:b/>
        </w:rPr>
      </w:pPr>
      <w:r w:rsidRPr="00CF2860">
        <w:rPr>
          <w:b/>
        </w:rPr>
        <w:t>Johdanto</w:t>
      </w:r>
    </w:p>
    <w:p w14:paraId="0765A833" w14:textId="77777777" w:rsidR="006620B3" w:rsidRDefault="006620B3" w:rsidP="00CF2860">
      <w:pPr>
        <w:ind w:left="426"/>
      </w:pPr>
    </w:p>
    <w:p w14:paraId="7FFAC26A" w14:textId="77777777" w:rsidR="0051555C" w:rsidRDefault="006620B3" w:rsidP="00CF2860">
      <w:pPr>
        <w:ind w:left="426"/>
      </w:pPr>
      <w:r>
        <w:t>Yksilölähtöisen ajattelun myötä erilaisten oppijoiden moninaisuuden kirjo näyttäytyy la</w:t>
      </w:r>
      <w:r>
        <w:t>a</w:t>
      </w:r>
      <w:r>
        <w:t>jana</w:t>
      </w:r>
      <w:r w:rsidR="003B6FA0">
        <w:t xml:space="preserve"> opetuksen ja ohjauksen saralla. </w:t>
      </w:r>
      <w:r>
        <w:t xml:space="preserve">Yhtenä ja suhteellisen uutena ilmiönä suomalaisessa yhteiskunnassa ja koulutusmaailmassa on lisääntynyt monikulttuurisuus. </w:t>
      </w:r>
      <w:hyperlink r:id="rId9" w:history="1">
        <w:r w:rsidRPr="001E2C04">
          <w:rPr>
            <w:rStyle w:val="Hyperlinkki"/>
          </w:rPr>
          <w:t>Maahanmuutt</w:t>
        </w:r>
        <w:r w:rsidRPr="001E2C04">
          <w:rPr>
            <w:rStyle w:val="Hyperlinkki"/>
          </w:rPr>
          <w:t>a</w:t>
        </w:r>
        <w:r w:rsidRPr="001E2C04">
          <w:rPr>
            <w:rStyle w:val="Hyperlinkki"/>
          </w:rPr>
          <w:t>jien määrä</w:t>
        </w:r>
      </w:hyperlink>
      <w:r>
        <w:t xml:space="preserve"> Suomessa on kasvanut tasaisesti 1990-luvulta alkaen, ja nykyään maahan muuttavien lisäksi kulttuurinen monimuotoisuus oppilaitoksissa kasvaa myös toisen po</w:t>
      </w:r>
      <w:r>
        <w:t>l</w:t>
      </w:r>
      <w:r>
        <w:t xml:space="preserve">ven maahanmuuttajien myötä. </w:t>
      </w:r>
      <w:r w:rsidR="00BF5B08">
        <w:t xml:space="preserve">Maahanmuuttajataustaisella opiskelijalla tarkoitetaan </w:t>
      </w:r>
      <w:r w:rsidR="003B6FA0">
        <w:t>tä</w:t>
      </w:r>
      <w:r w:rsidR="003B6FA0">
        <w:t>s</w:t>
      </w:r>
      <w:r w:rsidR="003B6FA0">
        <w:t xml:space="preserve">sä artikkelissa </w:t>
      </w:r>
      <w:r w:rsidR="00BF5B08">
        <w:t xml:space="preserve">henkilöä, jonka äidinkieli on muu kuin suomi (tai ruotsi). </w:t>
      </w:r>
    </w:p>
    <w:p w14:paraId="1B230EDD" w14:textId="77777777" w:rsidR="0051555C" w:rsidRDefault="0051555C" w:rsidP="00CF2860">
      <w:pPr>
        <w:ind w:left="426"/>
      </w:pPr>
    </w:p>
    <w:p w14:paraId="4119157C" w14:textId="237C9D1E" w:rsidR="006620B3" w:rsidRDefault="006620B3" w:rsidP="00CF2860">
      <w:pPr>
        <w:ind w:left="426"/>
      </w:pPr>
      <w:r>
        <w:t xml:space="preserve">Maahanmuuttajaopiskelijoiden yhteydessä puhutaan monikulttuurisesta ohjauksesta.  </w:t>
      </w:r>
      <w:r w:rsidR="00BF5B08">
        <w:t>Siinä huomio</w:t>
      </w:r>
      <w:r w:rsidR="00BF5B08">
        <w:t>i</w:t>
      </w:r>
      <w:r w:rsidR="00BF5B08">
        <w:t xml:space="preserve">daan opiskelijan kieli- ja kulttuuritaustan lisäksi erilaiset vaikutukset, joita maahanmuutto on tuonut elämäntilanteeseen. </w:t>
      </w:r>
      <w:r>
        <w:t>Ohjausalan kentässä monikulttuurinen o</w:t>
      </w:r>
      <w:r>
        <w:t>h</w:t>
      </w:r>
      <w:r>
        <w:t>jaus on uusi suuntaus, joka auttaa lisäämään ymmärrystä kulttuurin ja kulttuurierojen vaikutuksesta ihmisen elämään ja ohjaustoimi</w:t>
      </w:r>
      <w:r w:rsidR="002276BC">
        <w:t>ntaan (Korhonen &amp; Puukari 2013</w:t>
      </w:r>
      <w:r w:rsidR="001D5CE2">
        <w:t>,</w:t>
      </w:r>
      <w:r>
        <w:t xml:space="preserve"> 8).</w:t>
      </w:r>
      <w:r w:rsidR="00BF5B08">
        <w:t xml:space="preserve"> Joka</w:t>
      </w:r>
      <w:r w:rsidR="00BF5B08">
        <w:t>i</w:t>
      </w:r>
      <w:r w:rsidR="00BF5B08">
        <w:t xml:space="preserve">sen opettajan tai ohjaajan ei tarvitse tietää kaikkea eri kulttuureista, vaan olla tietoinen kulttuurin vaikutuksesta </w:t>
      </w:r>
      <w:r w:rsidR="003B6FA0">
        <w:t xml:space="preserve">sekä omaan että </w:t>
      </w:r>
      <w:r w:rsidR="00BF5B08">
        <w:t>opiskelijan persoona</w:t>
      </w:r>
      <w:r w:rsidR="00BA45AD">
        <w:t>an ja toimintaan (Syrjälä 2013,</w:t>
      </w:r>
      <w:r w:rsidR="00BF5B08">
        <w:t xml:space="preserve"> 248).</w:t>
      </w:r>
    </w:p>
    <w:p w14:paraId="1651BC77" w14:textId="77777777" w:rsidR="006620B3" w:rsidRDefault="006620B3" w:rsidP="00CF2860">
      <w:pPr>
        <w:ind w:left="426"/>
      </w:pPr>
    </w:p>
    <w:p w14:paraId="7B7D707F" w14:textId="77777777" w:rsidR="006620B3" w:rsidRDefault="006620B3" w:rsidP="00CF2860">
      <w:pPr>
        <w:ind w:left="426"/>
      </w:pPr>
      <w:r>
        <w:t>Maahanmuuttajien kotoutumista, ammatilliseen koulutukseen pääsyä sekä työllistymistä tuetaan monin koulutuksin ja hankkein. Oppivelvollisuusikäiset ohjataan perusopetu</w:t>
      </w:r>
      <w:r>
        <w:t>k</w:t>
      </w:r>
      <w:r>
        <w:t>seen, jossa valmistavassa opetuksessa opitaan kielelliset ja muut opiskeluvalmiudet e</w:t>
      </w:r>
      <w:r>
        <w:t>n</w:t>
      </w:r>
      <w:r>
        <w:t>nen vuosiluokille integroimista. Aikuiset maahanmuuttajat ohjataan alkukartoituksen jä</w:t>
      </w:r>
      <w:r>
        <w:t>l</w:t>
      </w:r>
      <w:r>
        <w:t>keen soveltuviin kotoutumiskoulutuksiin ja erilaisiin työllistymistä tai koulutukseen pä</w:t>
      </w:r>
      <w:r>
        <w:t>ä</w:t>
      </w:r>
      <w:r>
        <w:t>syä edistäviin koulutuksiin tai työkokeiluihin. Monikulttuurista ohjaus- ja neuvontatyötä tehdään hyvin laajasti erilaisissa koulutuksissa, oppilaitoksissa, te-toimistoissa, sosiaal</w:t>
      </w:r>
      <w:r>
        <w:t>i</w:t>
      </w:r>
      <w:r>
        <w:t>toimessa, hankkeissa ja erityisissä ohjauspisteissä (esimerkkinä kuntien, kaupunkien tai yhteistyöverkostojen ylläpitämät neuvontapisteet).</w:t>
      </w:r>
    </w:p>
    <w:p w14:paraId="43A73613" w14:textId="77777777" w:rsidR="00BF5B08" w:rsidRDefault="00BF5B08" w:rsidP="00CF2860">
      <w:pPr>
        <w:ind w:left="426"/>
      </w:pPr>
    </w:p>
    <w:p w14:paraId="5A7E8AFF" w14:textId="77777777" w:rsidR="00BF5B08" w:rsidRDefault="00BF5B08" w:rsidP="00CF2860">
      <w:pPr>
        <w:ind w:left="426"/>
      </w:pPr>
      <w:r>
        <w:t>Yhtenä väylänä ammattiopintoihin on Ammatilliseen peruskoulutukseen valmentava ko</w:t>
      </w:r>
      <w:r>
        <w:t>u</w:t>
      </w:r>
      <w:r>
        <w:t xml:space="preserve">lutus (VALMA), joka valtakunnallisesti käynnistyi elokuussa 2015. </w:t>
      </w:r>
      <w:r w:rsidRPr="001E2C04">
        <w:t>VALMA-koulutus ei ole suunnattu erityisesti tai vain maahanmuuttajille, mutta koulutus soveltuu hyvin ammati</w:t>
      </w:r>
      <w:r w:rsidRPr="001E2C04">
        <w:t>l</w:t>
      </w:r>
      <w:r w:rsidRPr="001E2C04">
        <w:t>liseen koulutukseen suuntaaville nuorille ja myös aikuisille maahanmuuttajille.</w:t>
      </w:r>
      <w:r>
        <w:t xml:space="preserve"> Koulutu</w:t>
      </w:r>
      <w:r>
        <w:t>k</w:t>
      </w:r>
      <w:r>
        <w:t>sen toteutus on valmentavan luonteensa ja sisältönsä puolesta hyvin ohjauksellinen. O</w:t>
      </w:r>
      <w:r>
        <w:t>h</w:t>
      </w:r>
      <w:r>
        <w:t>jaustarpeisiin tuo oman lisänsä erilaisista kieli- ja kulttuuriryhmistä tulevat opiskelijat, joille suomalainen koulutusmaailma, opiskelukulttuuri ja yksilöön kohdistuvat odotukset ovat vieraita.</w:t>
      </w:r>
    </w:p>
    <w:p w14:paraId="567518A8" w14:textId="77777777" w:rsidR="00CF2860" w:rsidRDefault="00CF2860" w:rsidP="004520C8"/>
    <w:p w14:paraId="444847CD" w14:textId="41CD8D1C" w:rsidR="004D08C4" w:rsidRPr="00CF2860" w:rsidRDefault="0051555C" w:rsidP="00CF2860">
      <w:pPr>
        <w:ind w:left="426"/>
        <w:rPr>
          <w:b/>
        </w:rPr>
      </w:pPr>
      <w:r>
        <w:rPr>
          <w:b/>
        </w:rPr>
        <w:t>Ammatilliseen peruskoulutukseen valmentava koulutus, VALMA</w:t>
      </w:r>
    </w:p>
    <w:p w14:paraId="2B8A912D" w14:textId="77777777" w:rsidR="00BF7119" w:rsidRDefault="00BF7119" w:rsidP="00CF2860">
      <w:pPr>
        <w:ind w:left="426"/>
      </w:pPr>
    </w:p>
    <w:p w14:paraId="7352D1B9" w14:textId="2BC809F9" w:rsidR="00BF7119" w:rsidRDefault="00BF7119" w:rsidP="00CF2860">
      <w:pPr>
        <w:ind w:left="426"/>
      </w:pPr>
      <w:r>
        <w:t>Osana nuorisotakuun toimeenpanoa uudistettiin perusopetuksen ja ammatillisen koul</w:t>
      </w:r>
      <w:r>
        <w:t>u</w:t>
      </w:r>
      <w:r>
        <w:t>tuksen välissä toteutuvia nivelvaiheen koulutuksia. Uusina koulutuksina on aloitettu a</w:t>
      </w:r>
      <w:r>
        <w:t>m</w:t>
      </w:r>
      <w:r>
        <w:t xml:space="preserve">matilliseen </w:t>
      </w:r>
      <w:r w:rsidR="003B6FA0">
        <w:t>perus</w:t>
      </w:r>
      <w:r>
        <w:t>koulutukseen valmentava koulutus (VALMA), ty</w:t>
      </w:r>
      <w:r w:rsidR="001E2C04">
        <w:t>öhön ja itsenäiseen el</w:t>
      </w:r>
      <w:r w:rsidR="001E2C04">
        <w:t>ä</w:t>
      </w:r>
      <w:r w:rsidR="001E2C04">
        <w:t>mään valmentava koulutus</w:t>
      </w:r>
      <w:r>
        <w:t xml:space="preserve"> (TELMA) sekä maahanmuuttajille suunnattu lukioon valmi</w:t>
      </w:r>
      <w:r>
        <w:t>s</w:t>
      </w:r>
      <w:r>
        <w:t>tava koulutus (LUVA). Yhtenä nivelvaiheen koulutuksena jatkuu perusopetuksen lisäop</w:t>
      </w:r>
      <w:r>
        <w:t>e</w:t>
      </w:r>
      <w:r>
        <w:lastRenderedPageBreak/>
        <w:t>tus (10-</w:t>
      </w:r>
      <w:r w:rsidR="003B6FA0">
        <w:t>luokka). Jokaisella koulutuksell</w:t>
      </w:r>
      <w:r>
        <w:t>a on erilaiset koulutuksen perusteet ja tavoitteet. VALMA-koulutuksella korvattiin aikaisemmat peruskoulutukseen valmentavat ja valmi</w:t>
      </w:r>
      <w:r>
        <w:t>s</w:t>
      </w:r>
      <w:r>
        <w:t>tavat koulutukset (Ammattistartti, MAVA) sekä kotitalousopetus. Lähtökohtana oli valita em. koulutuksista parhaat osat ja muodostaa yksi koulutusmuoto, jonka sisällä toteutuis</w:t>
      </w:r>
      <w:r>
        <w:t>i</w:t>
      </w:r>
      <w:r>
        <w:t>vat yksilölliset valinnan mahdollisuudet ja eri tavoin suuntautuneiden opiskelijoiden o</w:t>
      </w:r>
      <w:r>
        <w:t>h</w:t>
      </w:r>
      <w:r>
        <w:t xml:space="preserve">jaustarpeiden huomioiminen. (Ks. </w:t>
      </w:r>
      <w:r w:rsidR="001521EE">
        <w:t xml:space="preserve">esim. Opetushallituksen </w:t>
      </w:r>
      <w:hyperlink r:id="rId10" w:history="1">
        <w:r w:rsidR="001521EE" w:rsidRPr="001521EE">
          <w:rPr>
            <w:rStyle w:val="Hyperlinkki"/>
          </w:rPr>
          <w:t>kuvaus</w:t>
        </w:r>
      </w:hyperlink>
      <w:r w:rsidR="001521EE">
        <w:t xml:space="preserve"> koulutuksista ja Op</w:t>
      </w:r>
      <w:r w:rsidR="001521EE">
        <w:t>e</w:t>
      </w:r>
      <w:r w:rsidR="001521EE">
        <w:t xml:space="preserve">tus- ja kulttuuriministeriön </w:t>
      </w:r>
      <w:hyperlink r:id="rId11" w:history="1">
        <w:r w:rsidR="001521EE" w:rsidRPr="001521EE">
          <w:rPr>
            <w:rStyle w:val="Hyperlinkki"/>
          </w:rPr>
          <w:t>tiedote</w:t>
        </w:r>
      </w:hyperlink>
      <w:r w:rsidR="001521EE">
        <w:t xml:space="preserve"> 24.4.2015</w:t>
      </w:r>
      <w:r>
        <w:t>.)</w:t>
      </w:r>
    </w:p>
    <w:p w14:paraId="5C9476F8" w14:textId="77777777" w:rsidR="0096766B" w:rsidRDefault="0096766B" w:rsidP="00CF2860">
      <w:pPr>
        <w:ind w:left="426"/>
      </w:pPr>
    </w:p>
    <w:p w14:paraId="479C91DC" w14:textId="5E680A9B" w:rsidR="0096766B" w:rsidRDefault="0096766B" w:rsidP="00CF2860">
      <w:pPr>
        <w:ind w:left="426"/>
      </w:pPr>
      <w:r>
        <w:t>Ammatilliseen peruskoulutukseen valmentava koulutus (VALMA) käynnistyi elokuussa 2015. Koulutus on tarkoitettu ensisijaisesti perusopetuksen päättäneille nuorille, joilla ei ole toisen asteen tutkintoa. Koulutukseen voi hakeutua myös aikuinen, joka tarvitsee valmiuksien parantamista suoriutuakseen ammatillisessa koulutuksessa. Koulutus tukee maahanmuuttajien pääsyä ammatilliseen koulutukseen ja lisää näin yhdenvertaisuutta päästä työhön ja saavuttaa hyvä elämä yhteiskunnan jäsenenä. Koulutukseen tulevalla maahanmuuttajalla tulisi olla vähintään peruskielitaito (A2.2)</w:t>
      </w:r>
      <w:r w:rsidR="00CF2860">
        <w:t>.</w:t>
      </w:r>
    </w:p>
    <w:p w14:paraId="540D8AD1" w14:textId="77777777" w:rsidR="00BF7119" w:rsidRDefault="00BF7119" w:rsidP="00CF2860">
      <w:pPr>
        <w:ind w:left="426"/>
      </w:pPr>
    </w:p>
    <w:p w14:paraId="1D4C4A43" w14:textId="66F3F094" w:rsidR="00D12137" w:rsidRDefault="0096766B" w:rsidP="00CF2860">
      <w:pPr>
        <w:ind w:left="426"/>
      </w:pPr>
      <w:r>
        <w:t xml:space="preserve">Koulutuksen sisältöä, tavoitteita ja kohderyhmiä kuvataan </w:t>
      </w:r>
      <w:hyperlink r:id="rId12" w:history="1">
        <w:r w:rsidRPr="0096766B">
          <w:rPr>
            <w:rStyle w:val="Hyperlinkki"/>
          </w:rPr>
          <w:t>koulutuksen p</w:t>
        </w:r>
        <w:r w:rsidRPr="0096766B">
          <w:rPr>
            <w:rStyle w:val="Hyperlinkki"/>
          </w:rPr>
          <w:t>e</w:t>
        </w:r>
        <w:r w:rsidRPr="0096766B">
          <w:rPr>
            <w:rStyle w:val="Hyperlinkki"/>
          </w:rPr>
          <w:t>rusteissa</w:t>
        </w:r>
      </w:hyperlink>
      <w:r>
        <w:t xml:space="preserve"> (Oph:n määräys 5/011/2015). </w:t>
      </w:r>
      <w:r w:rsidR="009655AB">
        <w:t>Koulutuksen tavoitteena on vahvistaa opiskelijan valmiu</w:t>
      </w:r>
      <w:r w:rsidR="009655AB">
        <w:t>k</w:t>
      </w:r>
      <w:r w:rsidR="009655AB">
        <w:t xml:space="preserve">sia hakeutua ja suorittaa ammatillinen perustutkinto. </w:t>
      </w:r>
      <w:r>
        <w:t>Erona muihin ja aikaisempiin nive</w:t>
      </w:r>
      <w:r>
        <w:t>l</w:t>
      </w:r>
      <w:r>
        <w:t>koulutuksiin on koulutuksen suuntautuminen ammatillisiin perustutkintokoulutuksiin. Opiskelija voi yksilöllisten valintojen mukaisesti suorittaa osioita ammatillisesta tutki</w:t>
      </w:r>
      <w:r>
        <w:t>n</w:t>
      </w:r>
      <w:r>
        <w:t>nosta ja mahdollisesti siirtyä joustavasti tutk</w:t>
      </w:r>
      <w:r w:rsidR="0059142B">
        <w:t>intotavoitteeseen koulutukseen, jos opiskel</w:t>
      </w:r>
      <w:r w:rsidR="0059142B">
        <w:t>i</w:t>
      </w:r>
      <w:r w:rsidR="0059142B">
        <w:t xml:space="preserve">jan valmiudet riittävät ja vapaa ja sopiva aloituspaikka löytyy. </w:t>
      </w:r>
      <w:r>
        <w:t xml:space="preserve">Uutena </w:t>
      </w:r>
      <w:r w:rsidR="0059142B">
        <w:t>sisältönä on myös oppisopimuskoulutukseen valmentautuminen.</w:t>
      </w:r>
    </w:p>
    <w:p w14:paraId="2006B9AC" w14:textId="77777777" w:rsidR="00BF7119" w:rsidRDefault="00BF7119" w:rsidP="00CF2860">
      <w:pPr>
        <w:ind w:left="426"/>
      </w:pPr>
    </w:p>
    <w:p w14:paraId="1622BFAF" w14:textId="2DB29C98" w:rsidR="00D7171C" w:rsidRDefault="0059142B" w:rsidP="00CF2860">
      <w:pPr>
        <w:ind w:left="426"/>
      </w:pPr>
      <w:r>
        <w:t>Lukuvuoden kestävän koulutuksen laajuus on 60 osp ja sisältö koostuu pakollisista opi</w:t>
      </w:r>
      <w:r>
        <w:t>n</w:t>
      </w:r>
      <w:r>
        <w:t>noista (10 osp) ja valinnaisista koulutuksen osista (50 osp). Koulutuksen osat laajuuks</w:t>
      </w:r>
      <w:r>
        <w:t>i</w:t>
      </w:r>
      <w:r>
        <w:t>neen on esitetty koulutuksen perusteissa:</w:t>
      </w:r>
    </w:p>
    <w:p w14:paraId="4B2CD78E" w14:textId="77777777" w:rsidR="00D7171C" w:rsidRDefault="00D7171C" w:rsidP="00CF2860"/>
    <w:p w14:paraId="586BC74E" w14:textId="77777777" w:rsidR="00CF2860" w:rsidRDefault="00CF2860" w:rsidP="00CF2860"/>
    <w:tbl>
      <w:tblPr>
        <w:tblW w:w="9022" w:type="dxa"/>
        <w:tblInd w:w="441" w:type="dxa"/>
        <w:tblCellMar>
          <w:top w:w="15" w:type="dxa"/>
          <w:left w:w="15" w:type="dxa"/>
          <w:bottom w:w="15" w:type="dxa"/>
          <w:right w:w="15" w:type="dxa"/>
        </w:tblCellMar>
        <w:tblLook w:val="04A0" w:firstRow="1" w:lastRow="0" w:firstColumn="1" w:lastColumn="0" w:noHBand="0" w:noVBand="1"/>
      </w:tblPr>
      <w:tblGrid>
        <w:gridCol w:w="8040"/>
        <w:gridCol w:w="982"/>
      </w:tblGrid>
      <w:tr w:rsidR="00D7171C" w:rsidRPr="00D7171C" w14:paraId="1683D9A1" w14:textId="77777777" w:rsidTr="00CF2860">
        <w:trPr>
          <w:trHeight w:val="262"/>
        </w:trPr>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hideMark/>
          </w:tcPr>
          <w:p w14:paraId="29460677" w14:textId="77777777" w:rsidR="00D7171C" w:rsidRPr="00D7171C" w:rsidRDefault="00D7171C" w:rsidP="00CF2860">
            <w:pPr>
              <w:spacing w:before="100" w:beforeAutospacing="1" w:after="100" w:afterAutospacing="1"/>
              <w:ind w:left="426"/>
              <w:rPr>
                <w:rFonts w:ascii="Times" w:hAnsi="Times" w:cs="Times New Roman"/>
                <w:sz w:val="20"/>
                <w:szCs w:val="20"/>
              </w:rPr>
            </w:pPr>
            <w:r w:rsidRPr="00D7171C">
              <w:rPr>
                <w:rFonts w:ascii="Garamond" w:hAnsi="Garamond" w:cs="Times New Roman"/>
                <w:b/>
                <w:bCs/>
              </w:rPr>
              <w:t xml:space="preserve">2.1 Pakollinen koulutuksen osa </w:t>
            </w:r>
          </w:p>
        </w:tc>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hideMark/>
          </w:tcPr>
          <w:p w14:paraId="7E72D5DF" w14:textId="77777777" w:rsidR="00D7171C" w:rsidRPr="00CF2860" w:rsidRDefault="00D7171C" w:rsidP="00CF2860">
            <w:pPr>
              <w:spacing w:before="100" w:beforeAutospacing="1" w:after="100" w:afterAutospacing="1"/>
              <w:ind w:left="178"/>
              <w:rPr>
                <w:rFonts w:ascii="Times" w:hAnsi="Times" w:cs="Times New Roman"/>
                <w:sz w:val="22"/>
                <w:szCs w:val="22"/>
              </w:rPr>
            </w:pPr>
            <w:r w:rsidRPr="00CF2860">
              <w:rPr>
                <w:rFonts w:ascii="Garamond" w:hAnsi="Garamond" w:cs="Times New Roman"/>
                <w:b/>
                <w:bCs/>
                <w:sz w:val="22"/>
                <w:szCs w:val="22"/>
              </w:rPr>
              <w:t xml:space="preserve">10 osp </w:t>
            </w:r>
          </w:p>
        </w:tc>
      </w:tr>
      <w:tr w:rsidR="00D7171C" w:rsidRPr="00D7171C" w14:paraId="7C87600D" w14:textId="77777777" w:rsidTr="00CF2860">
        <w:trPr>
          <w:trHeight w:val="108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C5F493A" w14:textId="0502FB1C" w:rsidR="00D7171C" w:rsidRPr="00D7171C" w:rsidRDefault="00D7171C" w:rsidP="00CF2860">
            <w:pPr>
              <w:spacing w:before="100" w:beforeAutospacing="1" w:after="100" w:afterAutospacing="1"/>
              <w:ind w:left="426"/>
              <w:rPr>
                <w:rFonts w:ascii="Times" w:hAnsi="Times" w:cs="Times New Roman"/>
                <w:sz w:val="20"/>
                <w:szCs w:val="20"/>
              </w:rPr>
            </w:pPr>
            <w:r w:rsidRPr="00D7171C">
              <w:rPr>
                <w:rFonts w:ascii="Garamond" w:hAnsi="Garamond" w:cs="Times New Roman"/>
              </w:rPr>
              <w:t xml:space="preserve">2.1.1 Ammatilliseen koulutukseen orientoituminen ja työelämän perusvalmiuksien hankkiminen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8918C0" w14:textId="77777777" w:rsidR="00D7171C" w:rsidRPr="00CF2860" w:rsidRDefault="00D7171C" w:rsidP="00CF2860">
            <w:pPr>
              <w:spacing w:before="100" w:beforeAutospacing="1" w:after="100" w:afterAutospacing="1"/>
              <w:ind w:left="178"/>
              <w:rPr>
                <w:rFonts w:ascii="Times" w:hAnsi="Times" w:cs="Times New Roman"/>
                <w:sz w:val="22"/>
                <w:szCs w:val="22"/>
              </w:rPr>
            </w:pPr>
            <w:r w:rsidRPr="00CF2860">
              <w:rPr>
                <w:rFonts w:ascii="Garamond" w:hAnsi="Garamond" w:cs="Times New Roman"/>
                <w:sz w:val="22"/>
                <w:szCs w:val="22"/>
              </w:rPr>
              <w:t xml:space="preserve">10 osp </w:t>
            </w:r>
          </w:p>
        </w:tc>
      </w:tr>
      <w:tr w:rsidR="00D7171C" w:rsidRPr="00D7171C" w14:paraId="3B673068" w14:textId="77777777" w:rsidTr="00CF2860">
        <w:trPr>
          <w:trHeight w:val="262"/>
        </w:trPr>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hideMark/>
          </w:tcPr>
          <w:p w14:paraId="707CDEE9" w14:textId="77777777" w:rsidR="00D7171C" w:rsidRPr="00D7171C" w:rsidRDefault="00D7171C" w:rsidP="00CF2860">
            <w:pPr>
              <w:spacing w:before="100" w:beforeAutospacing="1" w:after="100" w:afterAutospacing="1"/>
              <w:ind w:left="426"/>
              <w:rPr>
                <w:rFonts w:ascii="Times" w:hAnsi="Times" w:cs="Times New Roman"/>
                <w:sz w:val="20"/>
                <w:szCs w:val="20"/>
              </w:rPr>
            </w:pPr>
            <w:r w:rsidRPr="00D7171C">
              <w:rPr>
                <w:rFonts w:ascii="Garamond" w:hAnsi="Garamond" w:cs="Times New Roman"/>
                <w:b/>
                <w:bCs/>
              </w:rPr>
              <w:t xml:space="preserve">2.2 Valinnaiset koulutuksen osat </w:t>
            </w:r>
          </w:p>
        </w:tc>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hideMark/>
          </w:tcPr>
          <w:p w14:paraId="01808B28" w14:textId="77777777" w:rsidR="00D7171C" w:rsidRPr="00CF2860" w:rsidRDefault="00D7171C" w:rsidP="00CF2860">
            <w:pPr>
              <w:spacing w:before="100" w:beforeAutospacing="1" w:after="100" w:afterAutospacing="1"/>
              <w:ind w:left="178"/>
              <w:rPr>
                <w:rFonts w:ascii="Times" w:hAnsi="Times" w:cs="Times New Roman"/>
                <w:sz w:val="22"/>
                <w:szCs w:val="22"/>
              </w:rPr>
            </w:pPr>
            <w:r w:rsidRPr="00CF2860">
              <w:rPr>
                <w:rFonts w:ascii="Garamond" w:hAnsi="Garamond" w:cs="Times New Roman"/>
                <w:b/>
                <w:bCs/>
                <w:sz w:val="22"/>
                <w:szCs w:val="22"/>
              </w:rPr>
              <w:t xml:space="preserve">50 osp </w:t>
            </w:r>
          </w:p>
        </w:tc>
      </w:tr>
      <w:tr w:rsidR="00D7171C" w:rsidRPr="00D7171C" w14:paraId="01760B3C" w14:textId="77777777" w:rsidTr="00CF2860">
        <w:trPr>
          <w:trHeight w:val="52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B8EC70" w14:textId="77777777" w:rsidR="00D7171C" w:rsidRPr="00D7171C" w:rsidRDefault="00D7171C" w:rsidP="00CF2860">
            <w:pPr>
              <w:spacing w:before="100" w:beforeAutospacing="1" w:after="100" w:afterAutospacing="1"/>
              <w:ind w:left="426"/>
              <w:rPr>
                <w:rFonts w:ascii="Times" w:hAnsi="Times" w:cs="Times New Roman"/>
                <w:sz w:val="20"/>
                <w:szCs w:val="20"/>
              </w:rPr>
            </w:pPr>
            <w:r w:rsidRPr="00D7171C">
              <w:rPr>
                <w:rFonts w:ascii="Garamond" w:hAnsi="Garamond" w:cs="Times New Roman"/>
              </w:rPr>
              <w:t xml:space="preserve">2.2.1 Opiskeluvalmiuksien vahvistaminen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533DC8" w14:textId="77777777" w:rsidR="00D7171C" w:rsidRPr="00CF2860" w:rsidRDefault="00D7171C" w:rsidP="00CF2860">
            <w:pPr>
              <w:spacing w:before="100" w:beforeAutospacing="1" w:after="100" w:afterAutospacing="1"/>
              <w:ind w:left="178"/>
              <w:rPr>
                <w:rFonts w:ascii="Times" w:hAnsi="Times" w:cs="Times New Roman"/>
                <w:sz w:val="22"/>
                <w:szCs w:val="22"/>
              </w:rPr>
            </w:pPr>
            <w:r w:rsidRPr="00CF2860">
              <w:rPr>
                <w:rFonts w:ascii="Garamond" w:hAnsi="Garamond" w:cs="Times New Roman"/>
                <w:sz w:val="22"/>
                <w:szCs w:val="22"/>
              </w:rPr>
              <w:t xml:space="preserve">10–30 osp </w:t>
            </w:r>
          </w:p>
        </w:tc>
      </w:tr>
      <w:tr w:rsidR="00D7171C" w:rsidRPr="00D7171C" w14:paraId="64527C6F" w14:textId="77777777" w:rsidTr="00CF2860">
        <w:trPr>
          <w:trHeight w:val="52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899B91E" w14:textId="77777777" w:rsidR="00D7171C" w:rsidRPr="00D7171C" w:rsidRDefault="00D7171C" w:rsidP="00CF2860">
            <w:pPr>
              <w:spacing w:before="100" w:beforeAutospacing="1" w:after="100" w:afterAutospacing="1"/>
              <w:ind w:left="426"/>
              <w:rPr>
                <w:rFonts w:ascii="Times" w:hAnsi="Times" w:cs="Times New Roman"/>
                <w:sz w:val="20"/>
                <w:szCs w:val="20"/>
              </w:rPr>
            </w:pPr>
            <w:r w:rsidRPr="00D7171C">
              <w:rPr>
                <w:rFonts w:ascii="Garamond" w:hAnsi="Garamond" w:cs="Times New Roman"/>
              </w:rPr>
              <w:t xml:space="preserve">2.2.2 Työssäoppimiseen ja oppisopimuskoulutukseen valmentautuminen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5F6FD8" w14:textId="77777777" w:rsidR="00D7171C" w:rsidRPr="00CF2860" w:rsidRDefault="00D7171C" w:rsidP="00CF2860">
            <w:pPr>
              <w:spacing w:before="100" w:beforeAutospacing="1" w:after="100" w:afterAutospacing="1"/>
              <w:ind w:left="178"/>
              <w:rPr>
                <w:rFonts w:ascii="Times" w:hAnsi="Times" w:cs="Times New Roman"/>
                <w:sz w:val="22"/>
                <w:szCs w:val="22"/>
              </w:rPr>
            </w:pPr>
            <w:r w:rsidRPr="00CF2860">
              <w:rPr>
                <w:rFonts w:ascii="Garamond" w:hAnsi="Garamond" w:cs="Times New Roman"/>
                <w:sz w:val="22"/>
                <w:szCs w:val="22"/>
              </w:rPr>
              <w:t xml:space="preserve">10–20 osp </w:t>
            </w:r>
          </w:p>
        </w:tc>
      </w:tr>
      <w:tr w:rsidR="00D7171C" w:rsidRPr="00D7171C" w14:paraId="000F0BF6" w14:textId="77777777" w:rsidTr="00CF2860">
        <w:trPr>
          <w:trHeight w:val="53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7C910B" w14:textId="77777777" w:rsidR="00D7171C" w:rsidRPr="00D7171C" w:rsidRDefault="00D7171C" w:rsidP="00CF2860">
            <w:pPr>
              <w:spacing w:before="100" w:beforeAutospacing="1" w:after="100" w:afterAutospacing="1"/>
              <w:ind w:left="426"/>
              <w:rPr>
                <w:rFonts w:ascii="Times" w:hAnsi="Times" w:cs="Times New Roman"/>
                <w:sz w:val="20"/>
                <w:szCs w:val="20"/>
              </w:rPr>
            </w:pPr>
            <w:r w:rsidRPr="00D7171C">
              <w:rPr>
                <w:rFonts w:ascii="Garamond" w:hAnsi="Garamond" w:cs="Times New Roman"/>
              </w:rPr>
              <w:t xml:space="preserve">2.2.3 Arjen taitojen ja hyvinvoinnin vahvistaminen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D52592" w14:textId="77777777" w:rsidR="00D7171C" w:rsidRPr="00CF2860" w:rsidRDefault="00D7171C" w:rsidP="00CF2860">
            <w:pPr>
              <w:spacing w:before="100" w:beforeAutospacing="1" w:after="100" w:afterAutospacing="1"/>
              <w:ind w:left="178"/>
              <w:rPr>
                <w:rFonts w:ascii="Times" w:hAnsi="Times" w:cs="Times New Roman"/>
                <w:sz w:val="22"/>
                <w:szCs w:val="22"/>
              </w:rPr>
            </w:pPr>
            <w:r w:rsidRPr="00CF2860">
              <w:rPr>
                <w:rFonts w:ascii="Garamond" w:hAnsi="Garamond" w:cs="Times New Roman"/>
                <w:sz w:val="22"/>
                <w:szCs w:val="22"/>
              </w:rPr>
              <w:t xml:space="preserve">10–20 osp </w:t>
            </w:r>
          </w:p>
        </w:tc>
      </w:tr>
      <w:tr w:rsidR="00D7171C" w:rsidRPr="00D7171C" w14:paraId="6A367640" w14:textId="77777777" w:rsidTr="00CF2860">
        <w:trPr>
          <w:trHeight w:val="26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C4A9F80" w14:textId="77777777" w:rsidR="00D7171C" w:rsidRPr="00D7171C" w:rsidRDefault="00D7171C" w:rsidP="00CF2860">
            <w:pPr>
              <w:spacing w:before="100" w:beforeAutospacing="1" w:after="100" w:afterAutospacing="1"/>
              <w:ind w:left="426"/>
              <w:rPr>
                <w:rFonts w:ascii="Times" w:hAnsi="Times" w:cs="Times New Roman"/>
                <w:sz w:val="20"/>
                <w:szCs w:val="20"/>
              </w:rPr>
            </w:pPr>
            <w:r w:rsidRPr="00D7171C">
              <w:rPr>
                <w:rFonts w:ascii="Garamond" w:hAnsi="Garamond" w:cs="Times New Roman"/>
              </w:rPr>
              <w:t xml:space="preserve">2.2.4 Ammatillisen perustutkinnon tutkinnon osat tai osa-alueet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D5E81D" w14:textId="77777777" w:rsidR="00D7171C" w:rsidRPr="00CF2860" w:rsidRDefault="00D7171C" w:rsidP="00CF2860">
            <w:pPr>
              <w:spacing w:before="100" w:beforeAutospacing="1" w:after="100" w:afterAutospacing="1"/>
              <w:ind w:left="178"/>
              <w:rPr>
                <w:rFonts w:ascii="Times" w:hAnsi="Times" w:cs="Times New Roman"/>
                <w:sz w:val="22"/>
                <w:szCs w:val="22"/>
              </w:rPr>
            </w:pPr>
            <w:r w:rsidRPr="00CF2860">
              <w:rPr>
                <w:rFonts w:ascii="Garamond" w:hAnsi="Garamond" w:cs="Times New Roman"/>
                <w:sz w:val="22"/>
                <w:szCs w:val="22"/>
              </w:rPr>
              <w:t xml:space="preserve">0–10 osp </w:t>
            </w:r>
          </w:p>
        </w:tc>
      </w:tr>
      <w:tr w:rsidR="00D7171C" w:rsidRPr="00D7171C" w14:paraId="20936453" w14:textId="77777777" w:rsidTr="00CF2860">
        <w:trPr>
          <w:trHeight w:val="26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6636DA9" w14:textId="77777777" w:rsidR="00D7171C" w:rsidRPr="00D7171C" w:rsidRDefault="00D7171C" w:rsidP="00CF2860">
            <w:pPr>
              <w:spacing w:before="100" w:beforeAutospacing="1" w:after="100" w:afterAutospacing="1"/>
              <w:ind w:left="426"/>
              <w:rPr>
                <w:rFonts w:ascii="Times" w:hAnsi="Times" w:cs="Times New Roman"/>
                <w:sz w:val="20"/>
                <w:szCs w:val="20"/>
              </w:rPr>
            </w:pPr>
            <w:r w:rsidRPr="00D7171C">
              <w:rPr>
                <w:rFonts w:ascii="Garamond" w:hAnsi="Garamond" w:cs="Times New Roman"/>
              </w:rPr>
              <w:t xml:space="preserve">2.2.5 Vapaasti valittavat koulutuksen osat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72C243" w14:textId="77777777" w:rsidR="00D7171C" w:rsidRPr="00CF2860" w:rsidRDefault="00D7171C" w:rsidP="00CF2860">
            <w:pPr>
              <w:spacing w:before="100" w:beforeAutospacing="1" w:after="100" w:afterAutospacing="1"/>
              <w:ind w:left="178"/>
              <w:rPr>
                <w:rFonts w:ascii="Times" w:hAnsi="Times" w:cs="Times New Roman"/>
                <w:sz w:val="22"/>
                <w:szCs w:val="22"/>
              </w:rPr>
            </w:pPr>
            <w:r w:rsidRPr="00CF2860">
              <w:rPr>
                <w:rFonts w:ascii="Garamond" w:hAnsi="Garamond" w:cs="Times New Roman"/>
                <w:sz w:val="22"/>
                <w:szCs w:val="22"/>
              </w:rPr>
              <w:t xml:space="preserve">0–5 osp </w:t>
            </w:r>
          </w:p>
        </w:tc>
      </w:tr>
    </w:tbl>
    <w:p w14:paraId="12563DB4" w14:textId="5D2D6109" w:rsidR="00D7171C" w:rsidRPr="00D7171C" w:rsidRDefault="00D7171C" w:rsidP="00CF2860">
      <w:pPr>
        <w:ind w:left="426"/>
        <w:rPr>
          <w:b/>
          <w:sz w:val="20"/>
          <w:szCs w:val="20"/>
        </w:rPr>
      </w:pPr>
      <w:r w:rsidRPr="00D7171C">
        <w:rPr>
          <w:b/>
          <w:sz w:val="20"/>
          <w:szCs w:val="20"/>
        </w:rPr>
        <w:t>Lähde: Ammatilliseen peruskoulutukseen valmentavan koulutuksen perusteet</w:t>
      </w:r>
      <w:r>
        <w:rPr>
          <w:b/>
          <w:sz w:val="20"/>
          <w:szCs w:val="20"/>
        </w:rPr>
        <w:t xml:space="preserve"> (2015</w:t>
      </w:r>
      <w:r w:rsidR="001521EE">
        <w:rPr>
          <w:b/>
          <w:sz w:val="20"/>
          <w:szCs w:val="20"/>
        </w:rPr>
        <w:t>,</w:t>
      </w:r>
      <w:r w:rsidR="00AC6757">
        <w:rPr>
          <w:b/>
          <w:sz w:val="20"/>
          <w:szCs w:val="20"/>
        </w:rPr>
        <w:t xml:space="preserve"> 2</w:t>
      </w:r>
      <w:r>
        <w:rPr>
          <w:b/>
          <w:sz w:val="20"/>
          <w:szCs w:val="20"/>
        </w:rPr>
        <w:t>)</w:t>
      </w:r>
      <w:r w:rsidR="00AC6757">
        <w:rPr>
          <w:b/>
          <w:sz w:val="20"/>
          <w:szCs w:val="20"/>
        </w:rPr>
        <w:t>.</w:t>
      </w:r>
    </w:p>
    <w:p w14:paraId="4615BD47" w14:textId="77777777" w:rsidR="0059142B" w:rsidRDefault="0059142B" w:rsidP="00CF2860">
      <w:pPr>
        <w:ind w:left="426"/>
        <w:rPr>
          <w:rFonts w:ascii="Arial" w:hAnsi="Arial" w:cs="Arial"/>
        </w:rPr>
      </w:pPr>
    </w:p>
    <w:p w14:paraId="437478E8" w14:textId="77777777" w:rsidR="00AC6757" w:rsidRDefault="0059142B" w:rsidP="00AC6757">
      <w:pPr>
        <w:ind w:left="426"/>
      </w:pPr>
      <w:r>
        <w:t xml:space="preserve">Uusien valmentavien koulutusten käynnistymiseen liittyi myös koulutusta, koulutuksen rahoitusta, opiskeluvalintaa sekä opintotukietuuksia koskevaa sääntelyä. </w:t>
      </w:r>
      <w:r>
        <w:rPr>
          <w:rStyle w:val="Loppuviitteenviite"/>
        </w:rPr>
        <w:endnoteReference w:id="1"/>
      </w:r>
      <w:r w:rsidR="00C66279">
        <w:t xml:space="preserve"> </w:t>
      </w:r>
    </w:p>
    <w:p w14:paraId="4FC6045B" w14:textId="77777777" w:rsidR="004520C8" w:rsidRDefault="004520C8" w:rsidP="00AC6757">
      <w:pPr>
        <w:ind w:left="426"/>
        <w:rPr>
          <w:b/>
        </w:rPr>
      </w:pPr>
    </w:p>
    <w:p w14:paraId="4779E7A9" w14:textId="664F3B70" w:rsidR="00127CA0" w:rsidRPr="002B7C2C" w:rsidRDefault="00CF2860" w:rsidP="00AC6757">
      <w:pPr>
        <w:ind w:left="426"/>
      </w:pPr>
      <w:r w:rsidRPr="00CF2860">
        <w:rPr>
          <w:b/>
        </w:rPr>
        <w:t>Ohjaus VA</w:t>
      </w:r>
      <w:r w:rsidRPr="00CF2860">
        <w:rPr>
          <w:b/>
        </w:rPr>
        <w:t>L</w:t>
      </w:r>
      <w:r w:rsidRPr="00CF2860">
        <w:rPr>
          <w:b/>
        </w:rPr>
        <w:t>MA-kou</w:t>
      </w:r>
      <w:r>
        <w:rPr>
          <w:b/>
        </w:rPr>
        <w:t>lu</w:t>
      </w:r>
      <w:r w:rsidRPr="00CF2860">
        <w:rPr>
          <w:b/>
        </w:rPr>
        <w:t>tuksessa</w:t>
      </w:r>
    </w:p>
    <w:p w14:paraId="2AB91AB5" w14:textId="77777777" w:rsidR="00127CA0" w:rsidRDefault="00127CA0" w:rsidP="00CF2860">
      <w:pPr>
        <w:ind w:left="426"/>
      </w:pPr>
    </w:p>
    <w:p w14:paraId="1A426334" w14:textId="049D061E" w:rsidR="00127CA0" w:rsidRDefault="00127CA0" w:rsidP="00CF2860">
      <w:pPr>
        <w:ind w:left="426"/>
      </w:pPr>
      <w:r>
        <w:t xml:space="preserve">Tavoitteellinen ja oikea-aikainen ohjaustoiminta perustuu ohjaussuunnitelmaan. </w:t>
      </w:r>
      <w:r w:rsidR="0040145D">
        <w:t xml:space="preserve"> </w:t>
      </w:r>
      <w:r w:rsidR="00222551">
        <w:t>Amm</w:t>
      </w:r>
      <w:r w:rsidR="00222551">
        <w:t>a</w:t>
      </w:r>
      <w:r w:rsidR="00222551">
        <w:t xml:space="preserve">tillisessa koulutuksessa </w:t>
      </w:r>
      <w:r w:rsidR="0040145D">
        <w:t>ohjaukselliset toiminnot jaetaan</w:t>
      </w:r>
      <w:r w:rsidR="00222551">
        <w:t xml:space="preserve"> lineaarisesti opintojen etenemi</w:t>
      </w:r>
      <w:r w:rsidR="00222551">
        <w:t>s</w:t>
      </w:r>
      <w:r w:rsidR="00222551">
        <w:t>vaiheiden mukaisesti:</w:t>
      </w:r>
      <w:r w:rsidR="0040145D">
        <w:t xml:space="preserve"> opiskelun alkuvai</w:t>
      </w:r>
      <w:r w:rsidR="00222551">
        <w:t>he – opintojen etenemisvaihe – opintojen päätt</w:t>
      </w:r>
      <w:r w:rsidR="00222551">
        <w:t>ö</w:t>
      </w:r>
      <w:r w:rsidR="00222551">
        <w:t>vaihe - valmistumisvaihe. Ohjauksellisia toimia nime</w:t>
      </w:r>
      <w:r w:rsidR="001D2364">
        <w:t>tään yleensä seuraavasti: o</w:t>
      </w:r>
      <w:r w:rsidR="00222551">
        <w:t>hjaus, ti</w:t>
      </w:r>
      <w:r w:rsidR="00222551">
        <w:t>e</w:t>
      </w:r>
      <w:r w:rsidR="00222551">
        <w:t>dotus, neuvonta, motivointi, itseohjautuvuuden vahvistaminen, osaamisen syventäminen, työelämävalmiuksien vahvistaminen, opintojen vai</w:t>
      </w:r>
      <w:r w:rsidR="00CB41C4">
        <w:t>kuttavuuden arviointi. (Toikka &amp;</w:t>
      </w:r>
      <w:r w:rsidR="00222551">
        <w:t xml:space="preserve"> Mu</w:t>
      </w:r>
      <w:r w:rsidR="00222551">
        <w:t>s</w:t>
      </w:r>
      <w:r w:rsidR="00222551">
        <w:t>tonen 2011: 142-143.)</w:t>
      </w:r>
    </w:p>
    <w:p w14:paraId="437605E6" w14:textId="77777777" w:rsidR="00222551" w:rsidRDefault="00222551" w:rsidP="00CF2860">
      <w:pPr>
        <w:ind w:left="426"/>
      </w:pPr>
    </w:p>
    <w:p w14:paraId="4C1812F5" w14:textId="2859BB73" w:rsidR="00222551" w:rsidRDefault="00222551" w:rsidP="00CF2860">
      <w:pPr>
        <w:ind w:left="426"/>
      </w:pPr>
      <w:r>
        <w:t>Ammatillisen koulutuksen ohjaussuunnitelman malli soveltuu pitkälti lukuvuoden kest</w:t>
      </w:r>
      <w:r>
        <w:t>ä</w:t>
      </w:r>
      <w:r>
        <w:t>vään VALMA-koulutukseen. VALMA-koulutuksen ohjauksen keskiössä on kuitenkin ur</w:t>
      </w:r>
      <w:r>
        <w:t>a</w:t>
      </w:r>
      <w:r w:rsidR="00F22031">
        <w:t>ohjaus, johon kytkeytyvät opiskelijan itsetuntemuksen vahvistaminen sekä eri ammattien ja työelämän vaatimusten tuntemuksen lisääminen. Henkilökohtainen opiskelusuunn</w:t>
      </w:r>
      <w:r w:rsidR="00F22031">
        <w:t>i</w:t>
      </w:r>
      <w:r w:rsidR="00F22031">
        <w:t>telma laaditaan opintojen alkuvaiheessa ja ohjauksella tuetaan opiskelijaa tunnistamaan omia kiinnostuksen kohteitaan ja tekemään yksilöllisiä valintoja opinto-ohjelmaansa.</w:t>
      </w:r>
    </w:p>
    <w:p w14:paraId="6BE527AC" w14:textId="77777777" w:rsidR="00C62661" w:rsidRDefault="00C62661" w:rsidP="00CF2860">
      <w:pPr>
        <w:ind w:left="426"/>
      </w:pPr>
    </w:p>
    <w:p w14:paraId="37C4F9C5" w14:textId="36A34C74" w:rsidR="00C62661" w:rsidRDefault="00C62661" w:rsidP="00C62661">
      <w:pPr>
        <w:ind w:left="426"/>
      </w:pPr>
      <w:r>
        <w:t>VALMA-koulutuksessa on sekä suomalaisia että maahanmuuttajaopiskelijoita. Opintojen aikana opiskelijat integroituvat eri aineissa, mikä edistää osaltaan maahanmuuttajatau</w:t>
      </w:r>
      <w:r>
        <w:t>s</w:t>
      </w:r>
      <w:r>
        <w:t>taisen kielitaidon kehittymistä mutta myös  suomalaisiin opiskelukavereihin tutustumi</w:t>
      </w:r>
      <w:r>
        <w:t>s</w:t>
      </w:r>
      <w:r>
        <w:t>ta. Yhdessä ryhmässä toimiminen tukee kaikkien opiskelijoiden yhteistyötaitojen ja kul</w:t>
      </w:r>
      <w:r>
        <w:t>t</w:t>
      </w:r>
      <w:r>
        <w:t>tuurien väliseen viestintään lii</w:t>
      </w:r>
      <w:r w:rsidR="00AC6757">
        <w:t>ttyvien taitojen kehittymistä sekä</w:t>
      </w:r>
      <w:r>
        <w:t xml:space="preserve"> yhdenvertaisuuden k</w:t>
      </w:r>
      <w:r>
        <w:t>o</w:t>
      </w:r>
      <w:r>
        <w:t>kemista.</w:t>
      </w:r>
      <w:r w:rsidR="00DB109A">
        <w:t xml:space="preserve"> </w:t>
      </w:r>
      <w:r w:rsidR="0066453B">
        <w:t>Ohjaussuunnitelmaan perustuvat</w:t>
      </w:r>
      <w:r w:rsidR="00DB109A">
        <w:t xml:space="preserve"> ohjauspalvelut </w:t>
      </w:r>
      <w:r w:rsidR="000512FA">
        <w:t>tarjotaan kaikille opiskelijoille. Lisäksi huomioidaan opiskelijoiden yksilölliset ohjaustarpeet. M</w:t>
      </w:r>
      <w:r w:rsidR="001D2364">
        <w:t>aahanmuutta</w:t>
      </w:r>
      <w:r w:rsidR="000512FA">
        <w:t>juudesta</w:t>
      </w:r>
      <w:r w:rsidR="001D2364">
        <w:t xml:space="preserve"> ja lähtökulttuurin erilai</w:t>
      </w:r>
      <w:r w:rsidR="000512FA">
        <w:t>suudesta</w:t>
      </w:r>
      <w:r w:rsidR="001D2364">
        <w:t xml:space="preserve"> no</w:t>
      </w:r>
      <w:r w:rsidR="000512FA">
        <w:t>usee</w:t>
      </w:r>
      <w:r w:rsidR="001D2364">
        <w:t xml:space="preserve"> esiin eri</w:t>
      </w:r>
      <w:r w:rsidR="000512FA">
        <w:t>tyisiä ohjaustarpeita, joihin vastaaminen edellyttää kulttuurisensitiivistä työotetta, soveltuvia menetelmiä ja selkeää viestintää.</w:t>
      </w:r>
    </w:p>
    <w:p w14:paraId="1325B74B" w14:textId="77777777" w:rsidR="00CF2860" w:rsidRDefault="00CF2860" w:rsidP="00C62661"/>
    <w:p w14:paraId="28F57FCE" w14:textId="6D34C738" w:rsidR="00CF2860" w:rsidRDefault="00CF2860" w:rsidP="00CF2860">
      <w:pPr>
        <w:ind w:left="426"/>
      </w:pPr>
      <w:r>
        <w:t>Seuraavissa luvuissa on käsitelty ohjauksen tavoitteita ja sisältöjä maahanmuuttajatau</w:t>
      </w:r>
      <w:r>
        <w:t>s</w:t>
      </w:r>
      <w:r>
        <w:t>taisen opiskelijan ja monikulttuurisen ohjauksen näkökulmasta.</w:t>
      </w:r>
    </w:p>
    <w:p w14:paraId="1578EB12" w14:textId="77777777" w:rsidR="00F22031" w:rsidRDefault="00F22031" w:rsidP="00CF2860">
      <w:pPr>
        <w:ind w:left="426"/>
      </w:pPr>
    </w:p>
    <w:p w14:paraId="30FD1397" w14:textId="2966733B" w:rsidR="00E97C8E" w:rsidRPr="00CF2860" w:rsidRDefault="00E97C8E" w:rsidP="00CF2860">
      <w:pPr>
        <w:ind w:left="426"/>
        <w:rPr>
          <w:b/>
        </w:rPr>
      </w:pPr>
      <w:r w:rsidRPr="00CF2860">
        <w:rPr>
          <w:b/>
        </w:rPr>
        <w:t>Ohjaus hakuvaiheessa</w:t>
      </w:r>
    </w:p>
    <w:p w14:paraId="1E62D73F" w14:textId="77777777" w:rsidR="00E97C8E" w:rsidRDefault="00E97C8E" w:rsidP="00CF2860">
      <w:pPr>
        <w:ind w:left="426"/>
      </w:pPr>
    </w:p>
    <w:p w14:paraId="736A53CE" w14:textId="71D92698" w:rsidR="00202B65" w:rsidRDefault="00F22031" w:rsidP="00CF2860">
      <w:pPr>
        <w:ind w:left="426"/>
      </w:pPr>
      <w:r>
        <w:t>Maahanmuuttajaopiskelijan kohdalla oh</w:t>
      </w:r>
      <w:r w:rsidR="00E97C8E">
        <w:t>jaus on usein käynnistynyt</w:t>
      </w:r>
      <w:r>
        <w:t xml:space="preserve"> jo hakuvaiheessa. Koulutuksesta tiedotetaan eri tavoin</w:t>
      </w:r>
      <w:r w:rsidR="000512FA">
        <w:t>,</w:t>
      </w:r>
      <w:r>
        <w:t xml:space="preserve"> suoran kohderyhmän lisäksi erilaisille sidosryhmi</w:t>
      </w:r>
      <w:r>
        <w:t>l</w:t>
      </w:r>
      <w:r>
        <w:t>le.</w:t>
      </w:r>
      <w:r w:rsidR="000B0DE2">
        <w:t xml:space="preserve"> Vähän aikaa Suomessa asuneet maahanmuuttajat ovat yleensä osallistuneet kielenop</w:t>
      </w:r>
      <w:r w:rsidR="000B0DE2">
        <w:t>e</w:t>
      </w:r>
      <w:r w:rsidR="000B0DE2">
        <w:t>tukseen p</w:t>
      </w:r>
      <w:r w:rsidR="000512FA">
        <w:t>erustuviin kotoutumiskoulutuksii</w:t>
      </w:r>
      <w:r w:rsidR="000B0DE2">
        <w:t>n. On tärkeää välittää tietoa VALMA-koulutuksen sisällöistä ja tavoitteista, jotta koulutukseen kohdistuvat odotukset olisivat oikeasuuntaiset. VALMA-koulutus ei ole maahanmuuttajien kielikoulutusta, vaan mon</w:t>
      </w:r>
      <w:r w:rsidR="000B0DE2">
        <w:t>i</w:t>
      </w:r>
      <w:r w:rsidR="000B0DE2">
        <w:t>puolisesti eri valmiuksia vahvistava koulutus, jossa huomioidaan myös kielitaidon kehi</w:t>
      </w:r>
      <w:r w:rsidR="000B0DE2">
        <w:t>t</w:t>
      </w:r>
      <w:r w:rsidR="000B0DE2">
        <w:t xml:space="preserve">täminen. </w:t>
      </w:r>
    </w:p>
    <w:p w14:paraId="0773040A" w14:textId="77777777" w:rsidR="00202B65" w:rsidRDefault="00202B65" w:rsidP="00CF2860">
      <w:pPr>
        <w:ind w:left="426"/>
      </w:pPr>
    </w:p>
    <w:p w14:paraId="6423DAD5" w14:textId="32AA99B1" w:rsidR="000B0DE2" w:rsidRDefault="00202B65" w:rsidP="00CF2860">
      <w:pPr>
        <w:ind w:left="426"/>
      </w:pPr>
      <w:r>
        <w:t>Perusopetuksesta valmistuville maahanmuuttajanuorille VALMA-koulutusta tarjotaan vaihtoehtoisena koulu</w:t>
      </w:r>
      <w:r w:rsidR="000512FA">
        <w:t>tu</w:t>
      </w:r>
      <w:r>
        <w:t>ksena, jos pääsy ammatilliseen koulutukseen ei onnistukaan. Ns. myöhään Suomeen tulleille nuorille tai vähäisiä koulukokemuksia omaaville tulee kertoa rehellisesti, millaisia taitoja opiskelu ammatillisessa koulutuksessa edellyttää. Opiskel</w:t>
      </w:r>
      <w:r>
        <w:t>u</w:t>
      </w:r>
      <w:r>
        <w:t>taitojen vahvistaminen VALMA-koulutuksessa parantaa mahdollisuuksia suoriutua a</w:t>
      </w:r>
      <w:r>
        <w:t>m</w:t>
      </w:r>
      <w:r>
        <w:t>matillisista opinnoista ja selkiyttää uravalintaa. Lisäksi koulutuksen aikana voi korottaa peruskoulun arvosanoja. VALMA-koulutuksen suorittaminen (vähintään 30 osaamispi</w:t>
      </w:r>
      <w:r>
        <w:t>s</w:t>
      </w:r>
      <w:r>
        <w:t>teen laajuisena) antaa yhteishaussa kuusi arvokasta lisäpistettä.</w:t>
      </w:r>
    </w:p>
    <w:p w14:paraId="5DDFCED1" w14:textId="77777777" w:rsidR="000B0DE2" w:rsidRDefault="000B0DE2" w:rsidP="00CF2860">
      <w:pPr>
        <w:ind w:left="426"/>
      </w:pPr>
    </w:p>
    <w:p w14:paraId="34191F4C" w14:textId="1D749189" w:rsidR="00DB6726" w:rsidRDefault="000B0DE2" w:rsidP="00CF2860">
      <w:pPr>
        <w:ind w:left="426"/>
      </w:pPr>
      <w:r>
        <w:t>Tavanomaisten tiedotuskanavien (Internet-kotisivu, some, lehti-i</w:t>
      </w:r>
      <w:r w:rsidR="00202B65">
        <w:t xml:space="preserve">lmoittelu) ohella paras tapa </w:t>
      </w:r>
      <w:r>
        <w:t>tiedottaa on kertoa koulutuksesta suoraan kohderyhmälle. Tämän voi toteuttaa vi</w:t>
      </w:r>
      <w:r>
        <w:t>e</w:t>
      </w:r>
      <w:r>
        <w:t>railemalla kotoutumiskoulutusryhmissä</w:t>
      </w:r>
      <w:r w:rsidR="00202B65">
        <w:t xml:space="preserve"> ja peruskouluissa</w:t>
      </w:r>
      <w:r>
        <w:t xml:space="preserve"> tai järjestämällä haku</w:t>
      </w:r>
      <w:r w:rsidR="00202B65">
        <w:t>un liitt</w:t>
      </w:r>
      <w:r w:rsidR="00202B65">
        <w:t>y</w:t>
      </w:r>
      <w:r w:rsidR="00202B65">
        <w:t>viä ohjaustapahtumia. Hakuohjaukseen liittyvä y</w:t>
      </w:r>
      <w:r>
        <w:t xml:space="preserve">hteistyö </w:t>
      </w:r>
      <w:r w:rsidR="00202B65">
        <w:t xml:space="preserve">alueen </w:t>
      </w:r>
      <w:r>
        <w:t xml:space="preserve">verkoston </w:t>
      </w:r>
      <w:r w:rsidR="00202B65">
        <w:t>kanssa on e</w:t>
      </w:r>
      <w:r w:rsidR="00202B65">
        <w:t>n</w:t>
      </w:r>
      <w:r w:rsidR="00202B65">
        <w:t xml:space="preserve">siarvoisen tärkeää. </w:t>
      </w:r>
    </w:p>
    <w:p w14:paraId="42D26B8B" w14:textId="77777777" w:rsidR="00DB6726" w:rsidRDefault="00DB6726" w:rsidP="00CF2860">
      <w:pPr>
        <w:ind w:left="426"/>
      </w:pPr>
    </w:p>
    <w:p w14:paraId="5A5F653D" w14:textId="409DEFD5" w:rsidR="00E97C8E" w:rsidRDefault="00E97C8E" w:rsidP="00CF2860">
      <w:pPr>
        <w:ind w:left="426"/>
      </w:pPr>
      <w:r>
        <w:t xml:space="preserve">Haku koulutukseen tapahtuu sähköisesti valtakunnallisessa </w:t>
      </w:r>
      <w:hyperlink r:id="rId13" w:history="1">
        <w:r w:rsidRPr="00E97C8E">
          <w:rPr>
            <w:rStyle w:val="Hyperlinkki"/>
          </w:rPr>
          <w:t>opintopolku.fi</w:t>
        </w:r>
      </w:hyperlink>
      <w:r>
        <w:t xml:space="preserve"> -sivustossa. Hakusivusto tarjoaa hakulomakkeen lisäksi paljon tietoa eri koulutuksista. Jos aikaise</w:t>
      </w:r>
      <w:r>
        <w:t>m</w:t>
      </w:r>
      <w:r>
        <w:t xml:space="preserve">paa kokemusta sivustosta ei ole, voi </w:t>
      </w:r>
      <w:r w:rsidR="00360317">
        <w:t>hakulomakkeen löytäminen ja</w:t>
      </w:r>
      <w:r>
        <w:t xml:space="preserve"> täyttäminen olla ma</w:t>
      </w:r>
      <w:r>
        <w:t>a</w:t>
      </w:r>
      <w:r>
        <w:t>hanmuuttajatau</w:t>
      </w:r>
      <w:r w:rsidR="00360317">
        <w:t>staiselle henkilölle haasteellin</w:t>
      </w:r>
      <w:r>
        <w:t>en</w:t>
      </w:r>
      <w:r w:rsidR="00360317">
        <w:t xml:space="preserve"> kielitaidon takia ja/tai sähköisiin loma</w:t>
      </w:r>
      <w:r w:rsidR="00360317">
        <w:t>k</w:t>
      </w:r>
      <w:r w:rsidR="00360317">
        <w:t>keisiin ja hakujärjestelmiin harjaantumattomana</w:t>
      </w:r>
      <w:r>
        <w:t xml:space="preserve">. </w:t>
      </w:r>
      <w:r w:rsidR="00360317">
        <w:t>On tärkeää, että tukea hakemiseen on tarjolla lähettävässä oppilaitoksessa tai koulutuksessa, te-toimistossa tai hakuun liittyvi</w:t>
      </w:r>
      <w:r w:rsidR="00360317">
        <w:t>s</w:t>
      </w:r>
      <w:r w:rsidR="00360317">
        <w:t>sä tiedotus- ja ohjaustapahtumissa.</w:t>
      </w:r>
    </w:p>
    <w:p w14:paraId="18BBC7F4" w14:textId="77777777" w:rsidR="00E97C8E" w:rsidRDefault="00E97C8E" w:rsidP="00CF2860">
      <w:pPr>
        <w:ind w:left="426"/>
      </w:pPr>
    </w:p>
    <w:p w14:paraId="4247BA61" w14:textId="3672B9A3" w:rsidR="00DB6726" w:rsidRPr="00CF2860" w:rsidRDefault="00DB6726" w:rsidP="00CF2860">
      <w:pPr>
        <w:ind w:left="426"/>
        <w:rPr>
          <w:b/>
        </w:rPr>
      </w:pPr>
      <w:r w:rsidRPr="00CF2860">
        <w:rPr>
          <w:b/>
        </w:rPr>
        <w:t>Ohjaus valintavaiheessa</w:t>
      </w:r>
    </w:p>
    <w:p w14:paraId="43412D46" w14:textId="77777777" w:rsidR="00DB6726" w:rsidRDefault="00DB6726" w:rsidP="00CF2860">
      <w:pPr>
        <w:ind w:left="426"/>
      </w:pPr>
    </w:p>
    <w:p w14:paraId="277DA4A2" w14:textId="2CA107D3" w:rsidR="002907D0" w:rsidRDefault="00DB6726" w:rsidP="00CF2860">
      <w:pPr>
        <w:ind w:left="426"/>
      </w:pPr>
      <w:r>
        <w:t>Maahanmuuttajahakijan valinta perustuu haastatteluun ja riittävä</w:t>
      </w:r>
      <w:r w:rsidR="00D63355">
        <w:t>n</w:t>
      </w:r>
      <w:r>
        <w:t xml:space="preserve"> kielitaidon toteam</w:t>
      </w:r>
      <w:r>
        <w:t>i</w:t>
      </w:r>
      <w:r>
        <w:t>seen. Koulutukseen pääsy edellyttää pysyvää asumista ja kotikuntaa Suomessa. Valint</w:t>
      </w:r>
      <w:r>
        <w:t>a</w:t>
      </w:r>
      <w:r>
        <w:t>haastattelussa varmistetaan vielä, että hakija tietää VALMA-koulutuksen sisällöistä ja t</w:t>
      </w:r>
      <w:r>
        <w:t>a</w:t>
      </w:r>
      <w:r>
        <w:t xml:space="preserve">voitteista. Sen lisäksi, että kyseessä ei ole kielikurssi, on tärkeää painottaa, että koulutus suuntaan ammatilliseen peruskoulutukseen hakeutumiseen. Hakijalla voi olla hyviä suunnitelmia, esim. perustaa yritys, saada työpaikka tai vahvistaa kielitaitoa, </w:t>
      </w:r>
      <w:r w:rsidR="002907D0">
        <w:t>mutta ta</w:t>
      </w:r>
      <w:r w:rsidR="002907D0">
        <w:t>r</w:t>
      </w:r>
      <w:r w:rsidR="002907D0">
        <w:t xml:space="preserve">koitus ei ole välttämättä sitoutua 2-3 vuoden mittaiseen ammattikoulutukseen. </w:t>
      </w:r>
      <w:r>
        <w:t xml:space="preserve">Riippuen aikaisemmin saadusta ohjauksesta </w:t>
      </w:r>
      <w:r w:rsidR="002907D0">
        <w:t>ja elämäntilanteesta yleensä, hakijan lähitulevaisu</w:t>
      </w:r>
      <w:r w:rsidR="002907D0">
        <w:t>u</w:t>
      </w:r>
      <w:r w:rsidR="002907D0">
        <w:t xml:space="preserve">den suunnitelmat voivat </w:t>
      </w:r>
      <w:r w:rsidR="00D63355">
        <w:t xml:space="preserve">olla </w:t>
      </w:r>
      <w:r w:rsidR="002907D0">
        <w:t xml:space="preserve">hyvin selkiytyneitä ja selkiytymättömiä. Jos VALMA-koulutus ei sovellu hakijan tilanteeseen, ohjataan </w:t>
      </w:r>
      <w:r w:rsidR="00D63355">
        <w:t xml:space="preserve">häntä </w:t>
      </w:r>
      <w:r w:rsidR="002907D0">
        <w:t>hakeutumaan toisenlaisiin koulutuksiin ja saamaan jatko-ohjausta esim. te-toimiston koulutuspalvelusta tai maahanmuuttajien o</w:t>
      </w:r>
      <w:r w:rsidR="002907D0">
        <w:t>h</w:t>
      </w:r>
      <w:r w:rsidR="002907D0">
        <w:t>jau</w:t>
      </w:r>
      <w:r w:rsidR="00D63355">
        <w:t>sta tarjoavista paikoista</w:t>
      </w:r>
      <w:r w:rsidR="002907D0">
        <w:t>.</w:t>
      </w:r>
      <w:r w:rsidR="002907D0" w:rsidRPr="002907D0">
        <w:t xml:space="preserve"> </w:t>
      </w:r>
    </w:p>
    <w:p w14:paraId="16F60051" w14:textId="77777777" w:rsidR="002907D0" w:rsidRDefault="002907D0" w:rsidP="00CF2860">
      <w:pPr>
        <w:ind w:left="426"/>
      </w:pPr>
    </w:p>
    <w:p w14:paraId="6A486892" w14:textId="36FEE97C" w:rsidR="00DB6726" w:rsidRDefault="00DB6726" w:rsidP="00CF2860">
      <w:pPr>
        <w:ind w:left="426"/>
      </w:pPr>
      <w:r>
        <w:t>Ha</w:t>
      </w:r>
      <w:r w:rsidR="00D63355">
        <w:t>astattelun</w:t>
      </w:r>
      <w:r w:rsidR="002907D0">
        <w:t xml:space="preserve"> </w:t>
      </w:r>
      <w:r w:rsidR="00D612E3">
        <w:t xml:space="preserve">yhteydessä voidaan todeta hakijan suullisen kielitaidon taso. </w:t>
      </w:r>
      <w:r w:rsidR="00064685">
        <w:t xml:space="preserve">Myös kirjallista kielitaitoa testataan valintatilanteessa. Lisäksi tietoa hakijan kielitaidosta voidaan </w:t>
      </w:r>
      <w:r>
        <w:t xml:space="preserve"> ka</w:t>
      </w:r>
      <w:r>
        <w:t>r</w:t>
      </w:r>
      <w:r>
        <w:t>toittaa aikaisemmilla kielitaitotodistuksilla</w:t>
      </w:r>
      <w:r w:rsidR="00064685">
        <w:t>.</w:t>
      </w:r>
      <w:r>
        <w:t xml:space="preserve"> </w:t>
      </w:r>
    </w:p>
    <w:p w14:paraId="08396C2F" w14:textId="77777777" w:rsidR="00064685" w:rsidRDefault="00064685" w:rsidP="00CF2860">
      <w:pPr>
        <w:ind w:left="426"/>
      </w:pPr>
    </w:p>
    <w:p w14:paraId="1DF80245" w14:textId="6D586AAA" w:rsidR="00064685" w:rsidRDefault="00064685" w:rsidP="00CF2860">
      <w:pPr>
        <w:ind w:left="426"/>
      </w:pPr>
      <w:r>
        <w:t>Haastattelutilanteet ovat yleensäkin enemmän tai vähemmän jännittäviä kaikille. Ma</w:t>
      </w:r>
      <w:r>
        <w:t>a</w:t>
      </w:r>
      <w:r>
        <w:t>hanmuuttajalle tilanteen vieraus, epävarmuus omasta kielitaidosta ja myös tulevaisu</w:t>
      </w:r>
      <w:r>
        <w:t>u</w:t>
      </w:r>
      <w:r>
        <w:t>desta aiheuttavat lisäpaineita. Turvallisen ja avoimen ilmapiirin luominen on hyvän ohj</w:t>
      </w:r>
      <w:r>
        <w:t>a</w:t>
      </w:r>
      <w:r>
        <w:t>ustilanteen peruslähtökohta. Aito kiinnostuksen osoittaminen ja ystävällinen kohtaam</w:t>
      </w:r>
      <w:r>
        <w:t>i</w:t>
      </w:r>
      <w:r w:rsidR="006620B3">
        <w:t>nen rentouttavat haastateltavaa. Myönteisen palautteen antaminen suoriutumisesta su</w:t>
      </w:r>
      <w:r w:rsidR="006620B3">
        <w:t>o</w:t>
      </w:r>
      <w:r w:rsidR="006620B3">
        <w:t>men kielellä tilanteessa rohkaisee hakijaa ja vahvistaa pystyvyyden tunnetta. Toki ylis</w:t>
      </w:r>
      <w:r w:rsidR="006620B3">
        <w:t>a</w:t>
      </w:r>
      <w:r w:rsidR="006620B3">
        <w:t>noja ja liikakehumista tulee välttää.</w:t>
      </w:r>
    </w:p>
    <w:p w14:paraId="2F33D968" w14:textId="77777777" w:rsidR="002B7C2C" w:rsidRDefault="002B7C2C" w:rsidP="004520C8"/>
    <w:p w14:paraId="73282C31" w14:textId="516D63B5" w:rsidR="002B7C2C" w:rsidRPr="002B7C2C" w:rsidRDefault="002B7C2C" w:rsidP="00CF2860">
      <w:pPr>
        <w:ind w:left="426"/>
        <w:rPr>
          <w:b/>
        </w:rPr>
      </w:pPr>
      <w:r w:rsidRPr="002B7C2C">
        <w:rPr>
          <w:b/>
        </w:rPr>
        <w:t>Ohjaus opintojen a</w:t>
      </w:r>
      <w:r w:rsidR="00C62661">
        <w:rPr>
          <w:b/>
        </w:rPr>
        <w:t>ikana</w:t>
      </w:r>
    </w:p>
    <w:p w14:paraId="5B11F85B" w14:textId="77777777" w:rsidR="002B7C2C" w:rsidRDefault="002B7C2C" w:rsidP="00CF2860">
      <w:pPr>
        <w:ind w:left="426"/>
      </w:pPr>
    </w:p>
    <w:p w14:paraId="6A3E7253" w14:textId="55C48C65" w:rsidR="002B7C2C" w:rsidRDefault="0080642F" w:rsidP="00CF2860">
      <w:pPr>
        <w:ind w:left="426"/>
      </w:pPr>
      <w:r>
        <w:t>Opinnot alkavat tiettynä päivänä yleensä ryhmän ensimmäistä kertaa kokoavalla tunnilla. Koulutuksen aloitushetki on todella tärkeä. Siinä luodaan ensivaikutelma koulutuksen toimintatavoista ja vahvistetaan orientoitumista opintoihin. On hyvä onnitella opiskelijaa hyvästä koulutuspäätöksestä ja valituksi tulemisesta ja samalla kiinnittää huomio ymp</w:t>
      </w:r>
      <w:r>
        <w:t>ä</w:t>
      </w:r>
      <w:r>
        <w:t xml:space="preserve">rillä olevaan ryhmään, joka on </w:t>
      </w:r>
      <w:r w:rsidR="00D63355">
        <w:t>merkittävä</w:t>
      </w:r>
      <w:r>
        <w:t xml:space="preserve"> voimavara opintojen aikana. Maahanmuuttaj</w:t>
      </w:r>
      <w:r>
        <w:t>a</w:t>
      </w:r>
      <w:r>
        <w:t>opiskelijoiden kanssa koulutuksen aloitukseen liittyviin toimintoihin ja käytäntöjen seli</w:t>
      </w:r>
      <w:r>
        <w:t>t</w:t>
      </w:r>
      <w:r>
        <w:t>tämiseen kannattaa varata aikaa, varmistaa asioiden ymmärtäminen ja rohkaista kys</w:t>
      </w:r>
      <w:r>
        <w:t>y</w:t>
      </w:r>
      <w:r>
        <w:t xml:space="preserve">mään epäselviä asioita. Ryhmäohjauksessa tiedotetaan asioista ja annetaan kollektiivisia kaikkia koskevia neuvoja. </w:t>
      </w:r>
      <w:r w:rsidR="00295680">
        <w:t>Maahanmuuttajaopetuksessa ja -ohjauksessa eri havaint</w:t>
      </w:r>
      <w:r w:rsidR="00295680">
        <w:t>o</w:t>
      </w:r>
      <w:r w:rsidR="00295680">
        <w:t>kanavien hyödyntäminen tukee erilaisia oppijoita ja asian ymmärtämistä. Tärkeistä as</w:t>
      </w:r>
      <w:r w:rsidR="00295680">
        <w:t>i</w:t>
      </w:r>
      <w:r w:rsidR="00295680">
        <w:t xml:space="preserve">oista laaditaan kirjallista materiaalia, tarvittaessa selkokielellä. </w:t>
      </w:r>
    </w:p>
    <w:p w14:paraId="23B5F9EC" w14:textId="77777777" w:rsidR="0080642F" w:rsidRDefault="0080642F" w:rsidP="00CF2860">
      <w:pPr>
        <w:ind w:left="426"/>
      </w:pPr>
    </w:p>
    <w:p w14:paraId="49420638" w14:textId="2ED0A87C" w:rsidR="0080642F" w:rsidRDefault="00295680" w:rsidP="00CF2860">
      <w:pPr>
        <w:ind w:left="426"/>
      </w:pPr>
      <w:r>
        <w:t>Henkilökohtainen opiskelusuunnitelma laaditaan koulutuksen alkuvaiheessa. Se tehdään jokaiselle yksilöohjauksessa, mutta HOPSin tarkoituksesta ja sisällöstä voi kertoa ryhm</w:t>
      </w:r>
      <w:r>
        <w:t>ä</w:t>
      </w:r>
      <w:r>
        <w:t xml:space="preserve">ohjauksessa. Monilla maahanmuuttajilla on jo kokemusta henkilökohtaisesta ohjauksesta (esim. kotoutumiskoulutuksissa), mutta HOPSin tarkoitusta ja yksilöllisten valintojen mahdollisuutta ja vaikutusta opintoihin on syytä avata. Ohjaustilannetta varten opiskelija voi valmistautua esim. </w:t>
      </w:r>
      <w:r w:rsidR="00D776FA">
        <w:t>täyttämällä valmiiksi aikaisemmin hankittua osaamistaan kuva</w:t>
      </w:r>
      <w:r w:rsidR="00D776FA">
        <w:t>a</w:t>
      </w:r>
      <w:r w:rsidR="00D776FA">
        <w:t xml:space="preserve">van lomakkeen. </w:t>
      </w:r>
    </w:p>
    <w:p w14:paraId="15DC5925" w14:textId="77777777" w:rsidR="00D776FA" w:rsidRDefault="00D776FA" w:rsidP="00CF2860">
      <w:pPr>
        <w:ind w:left="426"/>
      </w:pPr>
    </w:p>
    <w:p w14:paraId="18301FB5" w14:textId="33166490" w:rsidR="00C62661" w:rsidRDefault="00D776FA" w:rsidP="00CF2860">
      <w:pPr>
        <w:ind w:left="426"/>
      </w:pPr>
      <w:r>
        <w:t>Yksilösuuntautunut ohjaus ja erilaiset valinnan mahdollisuudet hämmentävät usein y</w:t>
      </w:r>
      <w:r>
        <w:t>h</w:t>
      </w:r>
      <w:r>
        <w:t xml:space="preserve">teisöllisistä kulttuureista lähtöisin olevaa opiskelijaa. Mielessä voi olla väärien valintojen pelko, ja yleensäkin omien kiinnostusten kohteiden </w:t>
      </w:r>
      <w:r w:rsidR="00D63355">
        <w:t>asettaminen päätöksenteossa</w:t>
      </w:r>
      <w:r>
        <w:t xml:space="preserve"> etus</w:t>
      </w:r>
      <w:r>
        <w:t>i</w:t>
      </w:r>
      <w:r>
        <w:t>jalle on vierasta. Omaan elämään liittyviä päätöksiä ei tehdä yksin, vaan ammatin, asui</w:t>
      </w:r>
      <w:r>
        <w:t>n</w:t>
      </w:r>
      <w:r>
        <w:t>paikan, aviopuolison valintaan liittyvissä tilanteissa perhe ja suku ja mahdolliset muut ryhmät ovat mukana. Kulttuureissa, joissa on ns. suuri valtaetäisyys, vaikuttamisen ma</w:t>
      </w:r>
      <w:r>
        <w:t>h</w:t>
      </w:r>
      <w:r>
        <w:t xml:space="preserve">dollisuudet on jaettu aseman mukaan. </w:t>
      </w:r>
      <w:r w:rsidR="000476A2">
        <w:t xml:space="preserve">Koulumaailmassa tämä voi näkyä käsityksenä, että opettaja tietää opiskelijaa paremmin, mitä hänen pitäisi valita. </w:t>
      </w:r>
    </w:p>
    <w:p w14:paraId="0AA4036A" w14:textId="77777777" w:rsidR="00C62661" w:rsidRDefault="00C62661" w:rsidP="00CF2860">
      <w:pPr>
        <w:ind w:left="426"/>
      </w:pPr>
    </w:p>
    <w:p w14:paraId="29A643CD" w14:textId="17C1B235" w:rsidR="003107A8" w:rsidRDefault="000476A2" w:rsidP="00CF2860">
      <w:pPr>
        <w:ind w:left="426"/>
      </w:pPr>
      <w:r>
        <w:t>Tällainen ajattelutapa näkyy usein uravalintatilanteissa, joissa opiskelija saattaa kysyä</w:t>
      </w:r>
      <w:r w:rsidR="00C62661">
        <w:t xml:space="preserve"> ohjaajalta</w:t>
      </w:r>
      <w:r>
        <w:t xml:space="preserve">: ”mikä ammatti minulle on sopiva?”.  Ohjaustilanteessa opiskelijaa voi tukea päätöksenteossa tarjoamalla erilaisia näkökulmia pohdittavaksi. </w:t>
      </w:r>
      <w:r w:rsidR="003107A8">
        <w:t>Suomalaista yksilölä</w:t>
      </w:r>
      <w:r w:rsidR="003107A8">
        <w:t>h</w:t>
      </w:r>
      <w:r w:rsidR="003107A8">
        <w:t>töistä kulttuuria on hyvä avata myös, koska se lisää ymmärrystä ja valmiuksia toimia ja</w:t>
      </w:r>
      <w:r w:rsidR="003107A8">
        <w:t>t</w:t>
      </w:r>
      <w:r w:rsidR="003107A8">
        <w:t>ko-opinto- ja työnhakutilanteissa. Joustavasti uudessa asuinmaassaan toimiva maaha</w:t>
      </w:r>
      <w:r w:rsidR="003107A8">
        <w:t>n</w:t>
      </w:r>
      <w:r w:rsidR="003107A8">
        <w:t>muuttaja kotoutuu paremmin ja alkaa uskoa tulevaisuuden mahdollisuuksii</w:t>
      </w:r>
      <w:r w:rsidR="00AC6757">
        <w:t>nsa (Mammon ym. 2013,</w:t>
      </w:r>
      <w:r w:rsidR="003107A8">
        <w:t xml:space="preserve"> 210). Kulttuuri-identiteettiä ei voi eikä ole tarkoituskaan vaihtaa, se muokka</w:t>
      </w:r>
      <w:r w:rsidR="003107A8">
        <w:t>u</w:t>
      </w:r>
      <w:r w:rsidR="003107A8">
        <w:t xml:space="preserve">tuu elämän varrella hitaasti ihmisen tärkeänä pitämien arvojen mukaisesti. </w:t>
      </w:r>
    </w:p>
    <w:p w14:paraId="5DC08017" w14:textId="77777777" w:rsidR="003107A8" w:rsidRDefault="003107A8" w:rsidP="00CF2860">
      <w:pPr>
        <w:ind w:left="426"/>
      </w:pPr>
    </w:p>
    <w:p w14:paraId="350A538C" w14:textId="7F1E8AF2" w:rsidR="004262FD" w:rsidRDefault="00A830F0" w:rsidP="00CF2860">
      <w:pPr>
        <w:ind w:left="426"/>
      </w:pPr>
      <w:r>
        <w:t>Ammatinvalinnan ohjaus alkaa o</w:t>
      </w:r>
      <w:r w:rsidR="00F64EB1">
        <w:t>mien vahvuuksien ja kiinnostusten kohteide</w:t>
      </w:r>
      <w:r>
        <w:t>n tunnist</w:t>
      </w:r>
      <w:r>
        <w:t>a</w:t>
      </w:r>
      <w:r>
        <w:t>misesta, joiden tarkastelu</w:t>
      </w:r>
      <w:r w:rsidR="007D5A52">
        <w:t xml:space="preserve"> </w:t>
      </w:r>
      <w:r w:rsidR="00C34642">
        <w:t xml:space="preserve">sisältyy koulukseen tavoitteisiin opiskelijan itsetuntemuksen opinnoissa. </w:t>
      </w:r>
      <w:r w:rsidR="00FE1AB7">
        <w:t>Koulutuksen ja ammattien tuntemusta lisätään eri tavoin, ja samalla kiinnit</w:t>
      </w:r>
      <w:r w:rsidR="00FE1AB7">
        <w:t>e</w:t>
      </w:r>
      <w:r w:rsidR="00FE1AB7">
        <w:t>tään huomioita alojen vaatimuksiin. Kokemuksellinen tieto, esim. erilaiset tutustumi</w:t>
      </w:r>
      <w:r w:rsidR="00FE1AB7">
        <w:t>s</w:t>
      </w:r>
      <w:r w:rsidR="00FE1AB7">
        <w:t>käynnit ja vierailut, havainnollistavat ammattialoihin liittyviä kuvauksia, joiden ymmä</w:t>
      </w:r>
      <w:r w:rsidR="00FE1AB7">
        <w:t>r</w:t>
      </w:r>
      <w:r w:rsidR="00FE1AB7">
        <w:t xml:space="preserve">täminen on usein kielellisesti haastavaa. </w:t>
      </w:r>
      <w:r w:rsidR="003107A8">
        <w:t>Palautteet</w:t>
      </w:r>
      <w:r w:rsidR="004262FD">
        <w:t xml:space="preserve"> opintojen etenemisestä ja työssäo</w:t>
      </w:r>
      <w:r w:rsidR="004262FD">
        <w:t>p</w:t>
      </w:r>
      <w:r w:rsidR="004262FD">
        <w:t>pimis</w:t>
      </w:r>
      <w:r w:rsidR="003107A8">
        <w:t>een valmentautumisjaksolta antavat opiskelijalle tietoa, millaisena toimijana muut näkevät hänet. Samalla harjoitellaan itsearvioinnin taitoja, mikä myös on usein kulttuur</w:t>
      </w:r>
      <w:r w:rsidR="003107A8">
        <w:t>i</w:t>
      </w:r>
      <w:r w:rsidR="003107A8">
        <w:t>sesti hyvin vierasta.</w:t>
      </w:r>
    </w:p>
    <w:p w14:paraId="59004060" w14:textId="77777777" w:rsidR="00F6584B" w:rsidRDefault="00F6584B" w:rsidP="00CF2860">
      <w:pPr>
        <w:ind w:left="426"/>
      </w:pPr>
    </w:p>
    <w:p w14:paraId="79B28FE4" w14:textId="6F10B1A3" w:rsidR="00F6584B" w:rsidRDefault="00F6584B" w:rsidP="00CF2860">
      <w:pPr>
        <w:ind w:left="426"/>
      </w:pPr>
      <w:r>
        <w:t>Monille maahanmuuttajille on tavanomaista suhtautua elämään ja asioihin hyvin holist</w:t>
      </w:r>
      <w:r>
        <w:t>i</w:t>
      </w:r>
      <w:r>
        <w:t xml:space="preserve">sesti. Ohjaustilanteessa nousee esille </w:t>
      </w:r>
      <w:r w:rsidR="004F4696">
        <w:t>myös muihin elämänalueisiin</w:t>
      </w:r>
      <w:r>
        <w:t xml:space="preserve"> liittyviä kysymyksiä</w:t>
      </w:r>
      <w:r w:rsidR="00FE1AB7">
        <w:t>, jotka eivät liity suoraan opiskeluun. Monille tuttu opettaja tai ohjaaja on ai</w:t>
      </w:r>
      <w:r w:rsidR="007A6B72">
        <w:t>noa, keneltä voi kysyä neuvoja, ja samalla kysyminen on luottamuksen osoitus. Monissa kulttuureissa v</w:t>
      </w:r>
      <w:r w:rsidR="007A6B72">
        <w:t>i</w:t>
      </w:r>
      <w:r w:rsidR="007A6B72">
        <w:t>ranomaisiin ei voi luottaa tai ihmisiä kohdellaan epätasa-arvoisesti. Kuunteleminen ja k</w:t>
      </w:r>
      <w:r w:rsidR="007A6B72">
        <w:t>y</w:t>
      </w:r>
      <w:r w:rsidR="007A6B72">
        <w:t>symyksiin reagoiminen on opiskelijalle merkityksellistä ja edesauttaa luottamuksen sä</w:t>
      </w:r>
      <w:r w:rsidR="007A6B72">
        <w:t>i</w:t>
      </w:r>
      <w:r w:rsidR="007A6B72">
        <w:t xml:space="preserve">lymistä. </w:t>
      </w:r>
      <w:r w:rsidR="00DD7A63">
        <w:t>(Mammon ym. 2013,</w:t>
      </w:r>
      <w:r w:rsidR="006D350F">
        <w:t xml:space="preserve"> 218.)</w:t>
      </w:r>
    </w:p>
    <w:p w14:paraId="5C70B0C6" w14:textId="77777777" w:rsidR="00373919" w:rsidRDefault="00373919" w:rsidP="004520C8"/>
    <w:p w14:paraId="0AE66ACB" w14:textId="0BF528EE" w:rsidR="00373919" w:rsidRPr="006D350F" w:rsidRDefault="00373919" w:rsidP="006D350F">
      <w:pPr>
        <w:ind w:left="426"/>
        <w:rPr>
          <w:b/>
        </w:rPr>
      </w:pPr>
      <w:r w:rsidRPr="006D350F">
        <w:t>Ohjaus</w:t>
      </w:r>
      <w:r w:rsidR="006D350F" w:rsidRPr="006D350F">
        <w:t>ta annetaan myös</w:t>
      </w:r>
      <w:r w:rsidRPr="006D350F">
        <w:t xml:space="preserve"> koulutuksen päättövaiheessa</w:t>
      </w:r>
      <w:r w:rsidR="006D350F" w:rsidRPr="006D350F">
        <w:t>.</w:t>
      </w:r>
      <w:r w:rsidR="006D350F">
        <w:rPr>
          <w:b/>
        </w:rPr>
        <w:t xml:space="preserve"> </w:t>
      </w:r>
      <w:r>
        <w:t>Lukuvuoden kestänyt VALMA-koulutus päättyy monenlaisissa tunnelmissa. Yhtäältä lukuvuoden opinnot ja opiskel</w:t>
      </w:r>
      <w:r>
        <w:t>u</w:t>
      </w:r>
      <w:r>
        <w:t>työn saavutukset konkretisoituvat todistuksessa ja tuovat iloa. Toisaalta epävarmuus ja</w:t>
      </w:r>
      <w:r>
        <w:t>t</w:t>
      </w:r>
      <w:r>
        <w:t>ko-opintopaikasta aiheuttaa jännitystä. Opiskelijoille on syytä antaa neuvoja, miten to</w:t>
      </w:r>
      <w:r>
        <w:t>i</w:t>
      </w:r>
      <w:r>
        <w:t>mia, kun</w:t>
      </w:r>
      <w:r w:rsidR="00DD7A63">
        <w:t xml:space="preserve"> yhteisvalintatulokset saapuvat:</w:t>
      </w:r>
      <w:r>
        <w:t xml:space="preserve"> Miten opiskelupaikka otetaan vastaan ja mistä saa ohjausta lisähakuun, jos koulutuspaikkaa ei saanutkaan.</w:t>
      </w:r>
      <w:r w:rsidR="006D350F">
        <w:t xml:space="preserve"> Etukäteen voi jo pohtia, mitä mahdollisia vaihtoehtoja on </w:t>
      </w:r>
      <w:r w:rsidR="00DD7A63">
        <w:t>seuraavaa syksyä varten</w:t>
      </w:r>
      <w:r w:rsidR="006D350F">
        <w:t>.</w:t>
      </w:r>
    </w:p>
    <w:p w14:paraId="74516B2B" w14:textId="77777777" w:rsidR="00492BD6" w:rsidRDefault="00492BD6" w:rsidP="00CF2860">
      <w:pPr>
        <w:ind w:left="426"/>
      </w:pPr>
    </w:p>
    <w:p w14:paraId="728933E6" w14:textId="4A94FFB1" w:rsidR="00492BD6" w:rsidRPr="00492BD6" w:rsidRDefault="00492BD6" w:rsidP="00CF2860">
      <w:pPr>
        <w:ind w:left="426"/>
        <w:rPr>
          <w:b/>
        </w:rPr>
      </w:pPr>
      <w:r w:rsidRPr="00492BD6">
        <w:rPr>
          <w:b/>
        </w:rPr>
        <w:t>Lopuksi</w:t>
      </w:r>
    </w:p>
    <w:p w14:paraId="1498F252" w14:textId="77777777" w:rsidR="00492BD6" w:rsidRDefault="00492BD6" w:rsidP="00CF2860">
      <w:pPr>
        <w:ind w:left="426"/>
      </w:pPr>
    </w:p>
    <w:p w14:paraId="5F6BFAE6" w14:textId="77777777" w:rsidR="004F4696" w:rsidRDefault="00492BD6" w:rsidP="00492BD6">
      <w:pPr>
        <w:widowControl w:val="0"/>
        <w:autoSpaceDE w:val="0"/>
        <w:autoSpaceDN w:val="0"/>
        <w:adjustRightInd w:val="0"/>
        <w:ind w:left="426"/>
        <w:rPr>
          <w:rFonts w:cs="Times New Roman"/>
          <w:color w:val="404040"/>
        </w:rPr>
      </w:pPr>
      <w:r>
        <w:t xml:space="preserve">Oppilaitoksella on </w:t>
      </w:r>
      <w:r w:rsidRPr="000121E6">
        <w:rPr>
          <w:rFonts w:cs="Times New Roman"/>
          <w:color w:val="404040"/>
        </w:rPr>
        <w:t>tärkeä osa</w:t>
      </w:r>
      <w:r w:rsidRPr="00492BD6">
        <w:rPr>
          <w:rFonts w:cs="Times New Roman"/>
          <w:color w:val="404040"/>
        </w:rPr>
        <w:t xml:space="preserve"> </w:t>
      </w:r>
      <w:r w:rsidRPr="000121E6">
        <w:rPr>
          <w:rFonts w:cs="Times New Roman"/>
          <w:color w:val="404040"/>
        </w:rPr>
        <w:t>maahanmuuttajaopiskelijan</w:t>
      </w:r>
      <w:r w:rsidRPr="00492BD6">
        <w:rPr>
          <w:rFonts w:cs="Times New Roman"/>
          <w:color w:val="404040"/>
        </w:rPr>
        <w:t xml:space="preserve"> </w:t>
      </w:r>
      <w:r w:rsidRPr="000121E6">
        <w:rPr>
          <w:rFonts w:cs="Times New Roman"/>
          <w:color w:val="404040"/>
        </w:rPr>
        <w:t>kotoutumisessa</w:t>
      </w:r>
      <w:r>
        <w:rPr>
          <w:rFonts w:cs="Times New Roman"/>
          <w:color w:val="404040"/>
        </w:rPr>
        <w:t>. Kou</w:t>
      </w:r>
      <w:r w:rsidR="004F4696">
        <w:rPr>
          <w:rFonts w:cs="Times New Roman"/>
          <w:color w:val="404040"/>
        </w:rPr>
        <w:t>lutuksen aikana opitaan kieltä ja muita opiskeluvalmiuksia, saadaan tietoa ammateista ja työel</w:t>
      </w:r>
      <w:r w:rsidR="004F4696">
        <w:rPr>
          <w:rFonts w:cs="Times New Roman"/>
          <w:color w:val="404040"/>
        </w:rPr>
        <w:t>ä</w:t>
      </w:r>
      <w:r w:rsidR="004F4696">
        <w:rPr>
          <w:rFonts w:cs="Times New Roman"/>
          <w:color w:val="404040"/>
        </w:rPr>
        <w:t>mästä ja tehdään jatkosuunnitelma. Lukuvuoden aikana on käsitelty ajankohtaisia asioita ja saatu tietoa suomalaisesta yhteiskunnasta. Suomalaisten opiskelijoiden kanssa toim</w:t>
      </w:r>
      <w:r w:rsidR="004F4696">
        <w:rPr>
          <w:rFonts w:cs="Times New Roman"/>
          <w:color w:val="404040"/>
        </w:rPr>
        <w:t>i</w:t>
      </w:r>
      <w:r w:rsidR="004F4696">
        <w:rPr>
          <w:rFonts w:cs="Times New Roman"/>
          <w:color w:val="404040"/>
        </w:rPr>
        <w:t>minen on vahvistanut osallisuuden tunnetta, mikä vahvistaa itsetuntoa ja luo uskoa omiin tulevaisuuden suunnitelmiin.</w:t>
      </w:r>
    </w:p>
    <w:p w14:paraId="2D606C32" w14:textId="77777777" w:rsidR="004F4696" w:rsidRDefault="004F4696" w:rsidP="00492BD6">
      <w:pPr>
        <w:widowControl w:val="0"/>
        <w:autoSpaceDE w:val="0"/>
        <w:autoSpaceDN w:val="0"/>
        <w:adjustRightInd w:val="0"/>
        <w:ind w:left="426"/>
        <w:rPr>
          <w:rFonts w:cs="Times New Roman"/>
          <w:color w:val="404040"/>
        </w:rPr>
      </w:pPr>
    </w:p>
    <w:p w14:paraId="20976F43" w14:textId="6CD9736E" w:rsidR="00492BD6" w:rsidRDefault="00EC00D6" w:rsidP="007F2DA3">
      <w:pPr>
        <w:widowControl w:val="0"/>
        <w:autoSpaceDE w:val="0"/>
        <w:autoSpaceDN w:val="0"/>
        <w:adjustRightInd w:val="0"/>
        <w:ind w:left="426"/>
        <w:rPr>
          <w:rFonts w:cs="Times New Roman"/>
          <w:color w:val="404040"/>
        </w:rPr>
      </w:pPr>
      <w:r>
        <w:rPr>
          <w:rFonts w:cs="Times New Roman"/>
          <w:color w:val="404040"/>
        </w:rPr>
        <w:t>Ohjaustilanteet ovat haasteellisia maahanmuuttajille. Monille ohjaus on käsitteenä vi</w:t>
      </w:r>
      <w:r>
        <w:rPr>
          <w:rFonts w:cs="Times New Roman"/>
          <w:color w:val="404040"/>
        </w:rPr>
        <w:t>e</w:t>
      </w:r>
      <w:r>
        <w:rPr>
          <w:rFonts w:cs="Times New Roman"/>
          <w:color w:val="404040"/>
        </w:rPr>
        <w:t>ras eikä omassa opiskeluhistoriassa ole kokemuksia opinto-ohjauksesta. Myös monet VA</w:t>
      </w:r>
      <w:r>
        <w:rPr>
          <w:rFonts w:cs="Times New Roman"/>
          <w:color w:val="404040"/>
        </w:rPr>
        <w:t>L</w:t>
      </w:r>
      <w:r>
        <w:rPr>
          <w:rFonts w:cs="Times New Roman"/>
          <w:color w:val="404040"/>
        </w:rPr>
        <w:t xml:space="preserve">MA-koulutuksen sisällöistä ovat uusia ja </w:t>
      </w:r>
      <w:r w:rsidR="00DD7A63">
        <w:rPr>
          <w:rFonts w:cs="Times New Roman"/>
          <w:color w:val="404040"/>
        </w:rPr>
        <w:t>opiskeltavina asioina</w:t>
      </w:r>
      <w:r>
        <w:rPr>
          <w:rFonts w:cs="Times New Roman"/>
          <w:color w:val="404040"/>
        </w:rPr>
        <w:t xml:space="preserve"> vieraita</w:t>
      </w:r>
      <w:r w:rsidR="00DD7A63">
        <w:rPr>
          <w:rFonts w:cs="Times New Roman"/>
          <w:color w:val="404040"/>
        </w:rPr>
        <w:t>, ja opintoja</w:t>
      </w:r>
      <w:r w:rsidR="00DD7A63">
        <w:rPr>
          <w:rFonts w:cs="Times New Roman"/>
          <w:color w:val="404040"/>
        </w:rPr>
        <w:t>k</w:t>
      </w:r>
      <w:r w:rsidR="00DD7A63">
        <w:rPr>
          <w:rFonts w:cs="Times New Roman"/>
          <w:color w:val="404040"/>
        </w:rPr>
        <w:t xml:space="preserve">sojen nimet ovat varsin pitkiä ja käsitteellisiä (esim. </w:t>
      </w:r>
      <w:r w:rsidR="00DD7A63" w:rsidRPr="00DD7A63">
        <w:rPr>
          <w:rFonts w:cs="Times New Roman"/>
          <w:i/>
          <w:color w:val="404040"/>
        </w:rPr>
        <w:t>opiskelijan itsetuntemus</w:t>
      </w:r>
      <w:r w:rsidR="00DD7A63">
        <w:rPr>
          <w:rFonts w:cs="Times New Roman"/>
          <w:color w:val="404040"/>
        </w:rPr>
        <w:t xml:space="preserve">, </w:t>
      </w:r>
      <w:r w:rsidR="00DD7A63" w:rsidRPr="00DD7A63">
        <w:rPr>
          <w:rFonts w:cs="Times New Roman"/>
          <w:i/>
          <w:color w:val="404040"/>
        </w:rPr>
        <w:t>oppimisen</w:t>
      </w:r>
      <w:r w:rsidR="00DD7A63">
        <w:rPr>
          <w:rFonts w:cs="Times New Roman"/>
          <w:color w:val="404040"/>
        </w:rPr>
        <w:t xml:space="preserve"> </w:t>
      </w:r>
      <w:r w:rsidR="00DD7A63" w:rsidRPr="00DD7A63">
        <w:rPr>
          <w:rFonts w:cs="Times New Roman"/>
          <w:i/>
          <w:color w:val="404040"/>
        </w:rPr>
        <w:t>(yleis)valmiudet</w:t>
      </w:r>
      <w:r w:rsidR="00DD7A63">
        <w:rPr>
          <w:rFonts w:cs="Times New Roman"/>
          <w:color w:val="404040"/>
        </w:rPr>
        <w:t xml:space="preserve">, </w:t>
      </w:r>
      <w:r w:rsidR="00DD7A63" w:rsidRPr="00DD7A63">
        <w:rPr>
          <w:rFonts w:cs="Times New Roman"/>
          <w:i/>
          <w:color w:val="404040"/>
        </w:rPr>
        <w:t>työssäoppimiseen valmentautuminen</w:t>
      </w:r>
      <w:r w:rsidR="00DD7A63">
        <w:rPr>
          <w:rFonts w:cs="Times New Roman"/>
          <w:color w:val="404040"/>
        </w:rPr>
        <w:t>). Ohjauksen sisältöjä, menetelmiä ja käytäntöjä suomalaisessa opiskelukulttuurissa kannattaakin avata ja tuoda esille tavoi</w:t>
      </w:r>
      <w:r w:rsidR="00DD7A63">
        <w:rPr>
          <w:rFonts w:cs="Times New Roman"/>
          <w:color w:val="404040"/>
        </w:rPr>
        <w:t>t</w:t>
      </w:r>
      <w:r w:rsidR="00DD7A63">
        <w:rPr>
          <w:rFonts w:cs="Times New Roman"/>
          <w:color w:val="404040"/>
        </w:rPr>
        <w:t xml:space="preserve">teiden myönteiset vaikutukset opiskelijalle. </w:t>
      </w:r>
    </w:p>
    <w:p w14:paraId="60F2FC90" w14:textId="77777777" w:rsidR="00EC00D6" w:rsidRPr="000121E6" w:rsidRDefault="00EC00D6" w:rsidP="007F2DA3">
      <w:pPr>
        <w:widowControl w:val="0"/>
        <w:autoSpaceDE w:val="0"/>
        <w:autoSpaceDN w:val="0"/>
        <w:adjustRightInd w:val="0"/>
        <w:ind w:left="426"/>
        <w:rPr>
          <w:rFonts w:cs="Times New Roman"/>
          <w:color w:val="404040"/>
        </w:rPr>
      </w:pPr>
    </w:p>
    <w:p w14:paraId="32D8AF06" w14:textId="04CCF050" w:rsidR="00A81D38" w:rsidRDefault="00EC00D6" w:rsidP="007F2DA3">
      <w:pPr>
        <w:ind w:left="426"/>
      </w:pPr>
      <w:r>
        <w:rPr>
          <w:rFonts w:cs="Times New Roman"/>
          <w:color w:val="404040"/>
        </w:rPr>
        <w:t>Monikulttuurinen ohjaustyö haastaa myös opettajien ja ohjaajien ammattitaitoa. Se on y</w:t>
      </w:r>
      <w:r>
        <w:rPr>
          <w:rFonts w:cs="Times New Roman"/>
          <w:color w:val="404040"/>
        </w:rPr>
        <w:t>l</w:t>
      </w:r>
      <w:r>
        <w:rPr>
          <w:rFonts w:cs="Times New Roman"/>
          <w:color w:val="404040"/>
        </w:rPr>
        <w:t>lätyksellistä ja vaatii herkkyyttä ymmärtää ohjattavan tarpeita sekä luovuutta keksiä er</w:t>
      </w:r>
      <w:r>
        <w:rPr>
          <w:rFonts w:cs="Times New Roman"/>
          <w:color w:val="404040"/>
        </w:rPr>
        <w:t>i</w:t>
      </w:r>
      <w:r>
        <w:rPr>
          <w:rFonts w:cs="Times New Roman"/>
          <w:color w:val="404040"/>
        </w:rPr>
        <w:t>laisia keinoja, jotka auttavat asiassa eteenpäin</w:t>
      </w:r>
      <w:r w:rsidR="00A81D38">
        <w:rPr>
          <w:rFonts w:cs="Times New Roman"/>
          <w:color w:val="404040"/>
        </w:rPr>
        <w:t>.</w:t>
      </w:r>
      <w:r w:rsidR="00A81D38" w:rsidRPr="00A81D38">
        <w:t xml:space="preserve"> </w:t>
      </w:r>
      <w:r w:rsidR="00A81D38">
        <w:t xml:space="preserve">Kulttuurien välinen toiminta lisää </w:t>
      </w:r>
      <w:r w:rsidR="00406D42">
        <w:t xml:space="preserve">sekä opettajien ja ohjaajien että opiskelijoiden tietämystä ja ymmärrystä eri kulttuureista. </w:t>
      </w:r>
    </w:p>
    <w:p w14:paraId="701240DF" w14:textId="41C8CF50" w:rsidR="00D63355" w:rsidRDefault="00406D42" w:rsidP="004520C8">
      <w:pPr>
        <w:ind w:left="426"/>
      </w:pPr>
      <w:r>
        <w:t>Kun ohjauksen ja opetuksen suunnittelua, toteutusta ja osaamista haastetaan uusilla säännöksillä, resursseihin kohdistuvilla säästöillä ja monenlaisilla muutoksilla,</w:t>
      </w:r>
      <w:r w:rsidR="004520C8">
        <w:t xml:space="preserve"> o</w:t>
      </w:r>
      <w:r>
        <w:t>piskeli</w:t>
      </w:r>
      <w:r w:rsidR="004520C8">
        <w:t>j</w:t>
      </w:r>
      <w:r w:rsidR="004520C8">
        <w:t>a</w:t>
      </w:r>
      <w:r w:rsidR="004520C8">
        <w:t>lähtöistä ohjaus</w:t>
      </w:r>
      <w:r>
        <w:t xml:space="preserve">työtä tukee näkemyksellinen monikulttuurisuuden </w:t>
      </w:r>
      <w:r w:rsidR="004520C8">
        <w:t xml:space="preserve">ja </w:t>
      </w:r>
      <w:r>
        <w:t>yhdenvertaisuuden arvoja sisä</w:t>
      </w:r>
      <w:r w:rsidR="004520C8">
        <w:t>llyttävä pedagoginen johtaminen.</w:t>
      </w:r>
    </w:p>
    <w:p w14:paraId="423388C5" w14:textId="77777777" w:rsidR="007F2DA3" w:rsidRDefault="007F2DA3" w:rsidP="004520C8">
      <w:pPr>
        <w:ind w:left="426"/>
      </w:pPr>
    </w:p>
    <w:p w14:paraId="41F44CE4" w14:textId="77777777" w:rsidR="007F2DA3" w:rsidRDefault="007F2DA3" w:rsidP="007F2DA3">
      <w:pPr>
        <w:ind w:left="426"/>
        <w:rPr>
          <w:b/>
        </w:rPr>
      </w:pPr>
      <w:r w:rsidRPr="00CB41C4">
        <w:rPr>
          <w:b/>
        </w:rPr>
        <w:t>Lähteet</w:t>
      </w:r>
    </w:p>
    <w:p w14:paraId="72BF58F4" w14:textId="77777777" w:rsidR="007F2DA3" w:rsidRPr="00CB41C4" w:rsidRDefault="007F2DA3" w:rsidP="007F2DA3">
      <w:pPr>
        <w:ind w:left="426"/>
        <w:rPr>
          <w:b/>
        </w:rPr>
      </w:pPr>
    </w:p>
    <w:p w14:paraId="4B316C2D" w14:textId="77777777" w:rsidR="007F2DA3" w:rsidRPr="007F2DA3" w:rsidRDefault="007F2DA3" w:rsidP="007F2DA3">
      <w:pPr>
        <w:ind w:left="426"/>
        <w:rPr>
          <w:sz w:val="22"/>
          <w:szCs w:val="22"/>
        </w:rPr>
      </w:pPr>
      <w:r w:rsidRPr="007F2DA3">
        <w:rPr>
          <w:sz w:val="22"/>
          <w:szCs w:val="22"/>
        </w:rPr>
        <w:t>Ammatilliseen peruskoulutukseen valmistava koulutus. Koulutuksen perusteet. 2015. Opetusha</w:t>
      </w:r>
      <w:r w:rsidRPr="007F2DA3">
        <w:rPr>
          <w:sz w:val="22"/>
          <w:szCs w:val="22"/>
        </w:rPr>
        <w:t>l</w:t>
      </w:r>
      <w:r w:rsidRPr="007F2DA3">
        <w:rPr>
          <w:sz w:val="22"/>
          <w:szCs w:val="22"/>
        </w:rPr>
        <w:t>lituksen määräys 5/011/2015. Viitattu 23.5.2015</w:t>
      </w:r>
    </w:p>
    <w:p w14:paraId="420FC9D9" w14:textId="77777777" w:rsidR="007F2DA3" w:rsidRPr="007F2DA3" w:rsidRDefault="007F2DA3" w:rsidP="007F2DA3">
      <w:pPr>
        <w:ind w:left="426"/>
        <w:rPr>
          <w:sz w:val="22"/>
          <w:szCs w:val="22"/>
        </w:rPr>
      </w:pPr>
      <w:hyperlink r:id="rId14" w:history="1">
        <w:r w:rsidRPr="007F2DA3">
          <w:rPr>
            <w:rStyle w:val="Hyperlinkki"/>
            <w:sz w:val="22"/>
            <w:szCs w:val="22"/>
          </w:rPr>
          <w:t>http://www.oph.fi/download/166555_Maarays_5_011_2015_Ammatilliseen_peruskoulutukseen_valmentava_koulutus.pdf</w:t>
        </w:r>
      </w:hyperlink>
    </w:p>
    <w:p w14:paraId="5436AED4" w14:textId="77777777" w:rsidR="007F2DA3" w:rsidRPr="007F2DA3" w:rsidRDefault="007F2DA3" w:rsidP="007F2DA3">
      <w:pPr>
        <w:ind w:left="426"/>
        <w:rPr>
          <w:sz w:val="22"/>
          <w:szCs w:val="22"/>
        </w:rPr>
      </w:pPr>
    </w:p>
    <w:p w14:paraId="50DDD95A" w14:textId="77777777" w:rsidR="007F2DA3" w:rsidRPr="007F2DA3" w:rsidRDefault="007F2DA3" w:rsidP="007F2DA3">
      <w:pPr>
        <w:ind w:left="426"/>
        <w:rPr>
          <w:sz w:val="22"/>
          <w:szCs w:val="22"/>
        </w:rPr>
      </w:pPr>
      <w:r w:rsidRPr="007F2DA3">
        <w:rPr>
          <w:sz w:val="22"/>
          <w:szCs w:val="22"/>
        </w:rPr>
        <w:t>Korhonen, V. &amp; Puukari, S. 2013: Esipuhe. Teoksessa Monikulttuurinen ohjaus- ja neuvontatyö. Toim. Korhonen V. &amp; Puukari S. Juva: PS-kustannus, 8–9.</w:t>
      </w:r>
    </w:p>
    <w:p w14:paraId="23AF959A" w14:textId="77777777" w:rsidR="007F2DA3" w:rsidRPr="007F2DA3" w:rsidRDefault="007F2DA3" w:rsidP="007F2DA3">
      <w:pPr>
        <w:ind w:left="426"/>
        <w:rPr>
          <w:sz w:val="22"/>
          <w:szCs w:val="22"/>
        </w:rPr>
      </w:pPr>
    </w:p>
    <w:p w14:paraId="7574FA34" w14:textId="77777777" w:rsidR="007F2DA3" w:rsidRPr="007F2DA3" w:rsidRDefault="007F2DA3" w:rsidP="007F2DA3">
      <w:pPr>
        <w:ind w:left="426"/>
        <w:rPr>
          <w:sz w:val="22"/>
          <w:szCs w:val="22"/>
        </w:rPr>
      </w:pPr>
      <w:r w:rsidRPr="007F2DA3">
        <w:rPr>
          <w:sz w:val="22"/>
          <w:szCs w:val="22"/>
        </w:rPr>
        <w:t>Mammon, R., Pihlaja, R. &amp; Pyyhtinen, A. 2013: Maahanmuuttajien ohjausta kehittämässä – kok</w:t>
      </w:r>
      <w:r w:rsidRPr="007F2DA3">
        <w:rPr>
          <w:sz w:val="22"/>
          <w:szCs w:val="22"/>
        </w:rPr>
        <w:t>e</w:t>
      </w:r>
      <w:r w:rsidRPr="007F2DA3">
        <w:rPr>
          <w:sz w:val="22"/>
          <w:szCs w:val="22"/>
        </w:rPr>
        <w:t>muksia Palapeli2-projektista. Teoksessa Monikulttuurinen ohjaus- ja neuvontatyö. Toim. Korh</w:t>
      </w:r>
      <w:r w:rsidRPr="007F2DA3">
        <w:rPr>
          <w:sz w:val="22"/>
          <w:szCs w:val="22"/>
        </w:rPr>
        <w:t>o</w:t>
      </w:r>
      <w:r w:rsidRPr="007F2DA3">
        <w:rPr>
          <w:sz w:val="22"/>
          <w:szCs w:val="22"/>
        </w:rPr>
        <w:t>nen V. &amp; Puukari S. Juva: PS-kustannus, 206–222.</w:t>
      </w:r>
    </w:p>
    <w:p w14:paraId="69E81F78" w14:textId="77777777" w:rsidR="007F2DA3" w:rsidRPr="007F2DA3" w:rsidRDefault="007F2DA3" w:rsidP="007F2DA3">
      <w:pPr>
        <w:ind w:left="426"/>
        <w:rPr>
          <w:sz w:val="22"/>
          <w:szCs w:val="22"/>
        </w:rPr>
      </w:pPr>
    </w:p>
    <w:p w14:paraId="090C2D44" w14:textId="77777777" w:rsidR="007F2DA3" w:rsidRPr="007F2DA3" w:rsidRDefault="007F2DA3" w:rsidP="007F2DA3">
      <w:pPr>
        <w:ind w:left="426"/>
        <w:rPr>
          <w:sz w:val="22"/>
          <w:szCs w:val="22"/>
        </w:rPr>
      </w:pPr>
      <w:r w:rsidRPr="007F2DA3">
        <w:rPr>
          <w:sz w:val="22"/>
          <w:szCs w:val="22"/>
        </w:rPr>
        <w:t>Syrjälä, E. 2013: Monikulttuurinen ohjaus ammatillisessa oppilaitoksessa. Teoksessa Monikul</w:t>
      </w:r>
      <w:r w:rsidRPr="007F2DA3">
        <w:rPr>
          <w:sz w:val="22"/>
          <w:szCs w:val="22"/>
        </w:rPr>
        <w:t>t</w:t>
      </w:r>
      <w:r w:rsidRPr="007F2DA3">
        <w:rPr>
          <w:sz w:val="22"/>
          <w:szCs w:val="22"/>
        </w:rPr>
        <w:t>tuurinen ohjaus- ja neuvo</w:t>
      </w:r>
      <w:r w:rsidRPr="007F2DA3">
        <w:rPr>
          <w:sz w:val="22"/>
          <w:szCs w:val="22"/>
        </w:rPr>
        <w:t>n</w:t>
      </w:r>
      <w:r w:rsidRPr="007F2DA3">
        <w:rPr>
          <w:sz w:val="22"/>
          <w:szCs w:val="22"/>
        </w:rPr>
        <w:t>tatyö. Toim. Korhonen V. &amp; Puukari S. Juva: PS-kustannus, 248–257.</w:t>
      </w:r>
    </w:p>
    <w:p w14:paraId="7B59BC3E" w14:textId="77777777" w:rsidR="007F2DA3" w:rsidRPr="007F2DA3" w:rsidRDefault="007F2DA3" w:rsidP="007F2DA3">
      <w:pPr>
        <w:ind w:left="426"/>
        <w:rPr>
          <w:sz w:val="22"/>
          <w:szCs w:val="22"/>
        </w:rPr>
      </w:pPr>
      <w:bookmarkStart w:id="0" w:name="_GoBack"/>
      <w:bookmarkEnd w:id="0"/>
    </w:p>
    <w:p w14:paraId="6010B0C1" w14:textId="77777777" w:rsidR="007F2DA3" w:rsidRPr="007F2DA3" w:rsidRDefault="007F2DA3" w:rsidP="007F2DA3">
      <w:pPr>
        <w:ind w:left="426"/>
        <w:rPr>
          <w:sz w:val="22"/>
          <w:szCs w:val="22"/>
        </w:rPr>
      </w:pPr>
      <w:r w:rsidRPr="007F2DA3">
        <w:rPr>
          <w:sz w:val="22"/>
          <w:szCs w:val="22"/>
        </w:rPr>
        <w:t>Toikka, I. &amp; Mustonen, H. 2011: Opinto-ohjaus ammatillisessa koulutuksessa. Teoksessa OPO. Opinto-ohjaajan käsikirja. Toim. H. Kasurinen, E. Merimaa ja J. Pirttiniemi. Tampere: Opetushall</w:t>
      </w:r>
      <w:r w:rsidRPr="007F2DA3">
        <w:rPr>
          <w:sz w:val="22"/>
          <w:szCs w:val="22"/>
        </w:rPr>
        <w:t>i</w:t>
      </w:r>
      <w:r w:rsidRPr="007F2DA3">
        <w:rPr>
          <w:sz w:val="22"/>
          <w:szCs w:val="22"/>
        </w:rPr>
        <w:t>tus, 138–150.</w:t>
      </w:r>
    </w:p>
    <w:p w14:paraId="3331480B" w14:textId="77777777" w:rsidR="007F2DA3" w:rsidRPr="007F2DA3" w:rsidRDefault="007F2DA3" w:rsidP="007F2DA3">
      <w:pPr>
        <w:ind w:left="426"/>
        <w:rPr>
          <w:sz w:val="22"/>
          <w:szCs w:val="22"/>
        </w:rPr>
      </w:pPr>
    </w:p>
    <w:p w14:paraId="020FA3A6" w14:textId="77777777" w:rsidR="007F2DA3" w:rsidRPr="007F2DA3" w:rsidRDefault="007F2DA3" w:rsidP="007F2DA3">
      <w:pPr>
        <w:ind w:left="426"/>
        <w:rPr>
          <w:rFonts w:cs="Verdana"/>
          <w:bCs/>
          <w:color w:val="523615"/>
          <w:sz w:val="22"/>
          <w:szCs w:val="22"/>
        </w:rPr>
      </w:pPr>
      <w:r w:rsidRPr="007F2DA3">
        <w:rPr>
          <w:rFonts w:cs="Verdana"/>
          <w:bCs/>
          <w:color w:val="523615"/>
          <w:sz w:val="22"/>
          <w:szCs w:val="22"/>
        </w:rPr>
        <w:t>Uusien ammatilliseen peruskoulutukseen valmentavien koulutusten järjestämisluvat myönnettiin 51:lle koulutuksen järjestäjälle 2015. OKM:n tiedote. Viitattu 23.5.2016.</w:t>
      </w:r>
    </w:p>
    <w:p w14:paraId="2D05C324" w14:textId="77777777" w:rsidR="007F2DA3" w:rsidRPr="007F2DA3" w:rsidRDefault="007F2DA3" w:rsidP="007F2DA3">
      <w:pPr>
        <w:ind w:left="426"/>
        <w:rPr>
          <w:sz w:val="22"/>
          <w:szCs w:val="22"/>
        </w:rPr>
      </w:pPr>
      <w:hyperlink r:id="rId15" w:history="1">
        <w:r w:rsidRPr="007F2DA3">
          <w:rPr>
            <w:rStyle w:val="Hyperlinkki"/>
            <w:sz w:val="22"/>
            <w:szCs w:val="22"/>
          </w:rPr>
          <w:t>http://www.minedu.fi/OPM/Tiedotteet/2015/04/VALMA.html?lang=fi</w:t>
        </w:r>
      </w:hyperlink>
    </w:p>
    <w:p w14:paraId="511BF985" w14:textId="77777777" w:rsidR="007F2DA3" w:rsidRPr="007F2DA3" w:rsidRDefault="007F2DA3" w:rsidP="007F2DA3">
      <w:pPr>
        <w:ind w:left="426"/>
        <w:rPr>
          <w:sz w:val="22"/>
          <w:szCs w:val="22"/>
        </w:rPr>
      </w:pPr>
    </w:p>
    <w:p w14:paraId="04A5ACA2" w14:textId="77777777" w:rsidR="007F2DA3" w:rsidRPr="007F2DA3" w:rsidRDefault="007F2DA3" w:rsidP="007F2DA3">
      <w:pPr>
        <w:ind w:left="426"/>
        <w:rPr>
          <w:sz w:val="22"/>
          <w:szCs w:val="22"/>
        </w:rPr>
      </w:pPr>
      <w:r w:rsidRPr="007F2DA3">
        <w:rPr>
          <w:sz w:val="22"/>
          <w:szCs w:val="22"/>
        </w:rPr>
        <w:t xml:space="preserve">Valmentavat koulutukset. Opetushallitus. Viitattu 23.5.2016. </w:t>
      </w:r>
      <w:hyperlink r:id="rId16" w:history="1">
        <w:r w:rsidRPr="007F2DA3">
          <w:rPr>
            <w:rStyle w:val="Hyperlinkki"/>
            <w:sz w:val="22"/>
            <w:szCs w:val="22"/>
          </w:rPr>
          <w:t>http://www.oph.fi/koulutus_ja_tutkinnot/ammattikoulutus/valmentavat_koulutukset</w:t>
        </w:r>
      </w:hyperlink>
      <w:r w:rsidRPr="007F2DA3">
        <w:rPr>
          <w:sz w:val="22"/>
          <w:szCs w:val="22"/>
        </w:rPr>
        <w:t xml:space="preserve"> </w:t>
      </w:r>
    </w:p>
    <w:p w14:paraId="024D7699" w14:textId="77777777" w:rsidR="007F2DA3" w:rsidRDefault="007F2DA3" w:rsidP="007F2DA3"/>
    <w:p w14:paraId="16CCCA47" w14:textId="77777777" w:rsidR="00D63355" w:rsidRDefault="00D63355" w:rsidP="007F2DA3"/>
    <w:sectPr w:rsidR="00D63355" w:rsidSect="00E277A9">
      <w:headerReference w:type="even" r:id="rId17"/>
      <w:headerReference w:type="default" r:id="rId18"/>
      <w:endnotePr>
        <w:numFmt w:val="decimal"/>
      </w:endnotePr>
      <w:pgSz w:w="11900" w:h="16840"/>
      <w:pgMar w:top="1304" w:right="1134" w:bottom="119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D7DAB" w14:textId="77777777" w:rsidR="00816B0F" w:rsidRDefault="00816B0F" w:rsidP="00FF6DDE">
      <w:r>
        <w:separator/>
      </w:r>
    </w:p>
  </w:endnote>
  <w:endnote w:type="continuationSeparator" w:id="0">
    <w:p w14:paraId="55356BC1" w14:textId="77777777" w:rsidR="00816B0F" w:rsidRDefault="00816B0F" w:rsidP="00FF6DDE">
      <w:r>
        <w:continuationSeparator/>
      </w:r>
    </w:p>
  </w:endnote>
  <w:endnote w:id="1">
    <w:p w14:paraId="640BE35F" w14:textId="77777777" w:rsidR="00816B0F" w:rsidRPr="004520C8" w:rsidRDefault="00816B0F" w:rsidP="00D63355">
      <w:pPr>
        <w:pStyle w:val="Loppuviitteenteksti"/>
        <w:rPr>
          <w:sz w:val="20"/>
          <w:szCs w:val="20"/>
        </w:rPr>
      </w:pPr>
      <w:r w:rsidRPr="004520C8">
        <w:rPr>
          <w:rStyle w:val="Loppuviitteenviite"/>
          <w:sz w:val="20"/>
          <w:szCs w:val="20"/>
        </w:rPr>
        <w:endnoteRef/>
      </w:r>
      <w:r w:rsidRPr="004520C8">
        <w:rPr>
          <w:sz w:val="20"/>
          <w:szCs w:val="20"/>
        </w:rPr>
        <w:t xml:space="preserve"> Laki ammatillisesta koulutuksesta (630/1998); Asetus ammatillisesta koulutuksesta (811/1998); Laki opetus- ja kulttuuritoimen rahoituksesta (1705/2009); Valtioneuvoston asetus kulttuuritoimen rahoituksesta (1766/2009); Valtioneuvoston asetus ammatillisen ko</w:t>
      </w:r>
      <w:r w:rsidRPr="004520C8">
        <w:rPr>
          <w:sz w:val="20"/>
          <w:szCs w:val="20"/>
        </w:rPr>
        <w:t>u</w:t>
      </w:r>
      <w:r w:rsidRPr="004520C8">
        <w:rPr>
          <w:sz w:val="20"/>
          <w:szCs w:val="20"/>
        </w:rPr>
        <w:t>lutuksen ja lukiokoulutuksen yhteishausta (30/2008); Opetus- ja kulttuuriministeriön asetus opiskelijaksi ottamisen perusteista ammatillisessa peruskoulutuksessa (4/2013); Opintotukilaki (65/1994); Laki lukiokoulutuksen ja ammatillisen koulutuksen koulumatkatuesta (48/1997).</w:t>
      </w:r>
    </w:p>
    <w:p w14:paraId="7D1CB8A2" w14:textId="77777777" w:rsidR="00BA45AD" w:rsidRDefault="00BA45AD" w:rsidP="0059142B">
      <w:pPr>
        <w:pStyle w:val="Loppuviitteenteksti"/>
      </w:pPr>
    </w:p>
    <w:p w14:paraId="35EA4075" w14:textId="77777777" w:rsidR="00816B0F" w:rsidRDefault="00816B0F" w:rsidP="0059142B">
      <w:pPr>
        <w:pStyle w:val="Loppuviitteenteksti"/>
      </w:pPr>
    </w:p>
    <w:p w14:paraId="76B7947A" w14:textId="77777777" w:rsidR="00816B0F" w:rsidRDefault="00816B0F" w:rsidP="0059142B">
      <w:pPr>
        <w:pStyle w:val="Loppuviitteentekst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B6497" w14:textId="77777777" w:rsidR="00816B0F" w:rsidRDefault="00816B0F" w:rsidP="00FF6DDE">
      <w:r>
        <w:separator/>
      </w:r>
    </w:p>
  </w:footnote>
  <w:footnote w:type="continuationSeparator" w:id="0">
    <w:p w14:paraId="7EE50EE7" w14:textId="77777777" w:rsidR="00816B0F" w:rsidRDefault="00816B0F" w:rsidP="00FF6D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A06B5" w14:textId="77777777" w:rsidR="00816B0F" w:rsidRDefault="00816B0F" w:rsidP="003B6FA0">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4BC18722" w14:textId="77777777" w:rsidR="00816B0F" w:rsidRDefault="00816B0F" w:rsidP="003B6FA0">
    <w:pPr>
      <w:pStyle w:val="Yltunnis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C3F50" w14:textId="77777777" w:rsidR="00816B0F" w:rsidRDefault="00816B0F" w:rsidP="003B6FA0">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7F2DA3">
      <w:rPr>
        <w:rStyle w:val="Sivunumero"/>
        <w:noProof/>
      </w:rPr>
      <w:t>1</w:t>
    </w:r>
    <w:r>
      <w:rPr>
        <w:rStyle w:val="Sivunumero"/>
      </w:rPr>
      <w:fldChar w:fldCharType="end"/>
    </w:r>
  </w:p>
  <w:p w14:paraId="24770D76" w14:textId="77777777" w:rsidR="00816B0F" w:rsidRDefault="00816B0F" w:rsidP="003B6FA0">
    <w:pPr>
      <w:pStyle w:val="Yltunnis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84FE1"/>
    <w:multiLevelType w:val="hybridMultilevel"/>
    <w:tmpl w:val="A3881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D5444"/>
    <w:multiLevelType w:val="hybridMultilevel"/>
    <w:tmpl w:val="27FC560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E0CB0"/>
    <w:multiLevelType w:val="multilevel"/>
    <w:tmpl w:val="D938C4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1304"/>
  <w:autoHyphenation/>
  <w:hyphenationZone w:val="425"/>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6A"/>
    <w:rsid w:val="000121E6"/>
    <w:rsid w:val="000476A2"/>
    <w:rsid w:val="000512FA"/>
    <w:rsid w:val="00064685"/>
    <w:rsid w:val="000B0DE2"/>
    <w:rsid w:val="000F4DDB"/>
    <w:rsid w:val="00127CA0"/>
    <w:rsid w:val="001521EE"/>
    <w:rsid w:val="001C5992"/>
    <w:rsid w:val="001D2364"/>
    <w:rsid w:val="001D5CE2"/>
    <w:rsid w:val="001E2C04"/>
    <w:rsid w:val="00202B65"/>
    <w:rsid w:val="00222551"/>
    <w:rsid w:val="002276BC"/>
    <w:rsid w:val="002907D0"/>
    <w:rsid w:val="0029174F"/>
    <w:rsid w:val="00295680"/>
    <w:rsid w:val="002B7C2C"/>
    <w:rsid w:val="003107A8"/>
    <w:rsid w:val="00360317"/>
    <w:rsid w:val="00370E54"/>
    <w:rsid w:val="00373919"/>
    <w:rsid w:val="003B6FA0"/>
    <w:rsid w:val="003D213D"/>
    <w:rsid w:val="0040145D"/>
    <w:rsid w:val="00406D42"/>
    <w:rsid w:val="004262FD"/>
    <w:rsid w:val="004520C8"/>
    <w:rsid w:val="00492BD6"/>
    <w:rsid w:val="004D08C4"/>
    <w:rsid w:val="004E4F81"/>
    <w:rsid w:val="004F4696"/>
    <w:rsid w:val="0051555C"/>
    <w:rsid w:val="0059142B"/>
    <w:rsid w:val="006620B3"/>
    <w:rsid w:val="0066453B"/>
    <w:rsid w:val="0069416A"/>
    <w:rsid w:val="006D350F"/>
    <w:rsid w:val="007216B2"/>
    <w:rsid w:val="007A6B72"/>
    <w:rsid w:val="007B00DB"/>
    <w:rsid w:val="007D5A52"/>
    <w:rsid w:val="007F2DA3"/>
    <w:rsid w:val="007F6130"/>
    <w:rsid w:val="0080642F"/>
    <w:rsid w:val="0081652E"/>
    <w:rsid w:val="00816B0F"/>
    <w:rsid w:val="00831705"/>
    <w:rsid w:val="008D387B"/>
    <w:rsid w:val="008D4115"/>
    <w:rsid w:val="009655AB"/>
    <w:rsid w:val="0096766B"/>
    <w:rsid w:val="009E1FD2"/>
    <w:rsid w:val="009F1D23"/>
    <w:rsid w:val="00A25183"/>
    <w:rsid w:val="00A81D38"/>
    <w:rsid w:val="00A830F0"/>
    <w:rsid w:val="00AC6757"/>
    <w:rsid w:val="00B00EB8"/>
    <w:rsid w:val="00B5411F"/>
    <w:rsid w:val="00BA45AD"/>
    <w:rsid w:val="00BD096F"/>
    <w:rsid w:val="00BE5909"/>
    <w:rsid w:val="00BF5B08"/>
    <w:rsid w:val="00BF7119"/>
    <w:rsid w:val="00C158F1"/>
    <w:rsid w:val="00C16657"/>
    <w:rsid w:val="00C20D04"/>
    <w:rsid w:val="00C34642"/>
    <w:rsid w:val="00C47179"/>
    <w:rsid w:val="00C62661"/>
    <w:rsid w:val="00C66279"/>
    <w:rsid w:val="00CB41C4"/>
    <w:rsid w:val="00CF2860"/>
    <w:rsid w:val="00D12137"/>
    <w:rsid w:val="00D612E3"/>
    <w:rsid w:val="00D626A6"/>
    <w:rsid w:val="00D63355"/>
    <w:rsid w:val="00D7171C"/>
    <w:rsid w:val="00D75607"/>
    <w:rsid w:val="00D7561C"/>
    <w:rsid w:val="00D776FA"/>
    <w:rsid w:val="00DB109A"/>
    <w:rsid w:val="00DB6726"/>
    <w:rsid w:val="00DD7A63"/>
    <w:rsid w:val="00E277A9"/>
    <w:rsid w:val="00E97C8E"/>
    <w:rsid w:val="00EA2C01"/>
    <w:rsid w:val="00EC00D6"/>
    <w:rsid w:val="00F22031"/>
    <w:rsid w:val="00F64EB1"/>
    <w:rsid w:val="00F6584B"/>
    <w:rsid w:val="00FE1AB7"/>
    <w:rsid w:val="00FF6DD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BBC9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9416A"/>
    <w:pPr>
      <w:ind w:left="720"/>
      <w:contextualSpacing/>
    </w:pPr>
  </w:style>
  <w:style w:type="paragraph" w:styleId="Loppuviitteenteksti">
    <w:name w:val="endnote text"/>
    <w:basedOn w:val="Normaali"/>
    <w:link w:val="LoppuviitteentekstiMerkki"/>
    <w:uiPriority w:val="99"/>
    <w:unhideWhenUsed/>
    <w:rsid w:val="00FF6DDE"/>
  </w:style>
  <w:style w:type="character" w:customStyle="1" w:styleId="LoppuviitteentekstiMerkki">
    <w:name w:val="Loppuviitteen teksti Merkki"/>
    <w:basedOn w:val="Kappaleenoletusfontti"/>
    <w:link w:val="Loppuviitteenteksti"/>
    <w:uiPriority w:val="99"/>
    <w:rsid w:val="00FF6DDE"/>
  </w:style>
  <w:style w:type="character" w:styleId="Loppuviitteenviite">
    <w:name w:val="endnote reference"/>
    <w:basedOn w:val="Kappaleenoletusfontti"/>
    <w:uiPriority w:val="99"/>
    <w:unhideWhenUsed/>
    <w:rsid w:val="00FF6DDE"/>
    <w:rPr>
      <w:vertAlign w:val="superscript"/>
    </w:rPr>
  </w:style>
  <w:style w:type="paragraph" w:styleId="NormaaliWeb">
    <w:name w:val="Normal (Web)"/>
    <w:basedOn w:val="Normaali"/>
    <w:uiPriority w:val="99"/>
    <w:unhideWhenUsed/>
    <w:rsid w:val="00D7171C"/>
    <w:pPr>
      <w:spacing w:before="100" w:beforeAutospacing="1" w:after="100" w:afterAutospacing="1"/>
    </w:pPr>
    <w:rPr>
      <w:rFonts w:ascii="Times" w:hAnsi="Times" w:cs="Times New Roman"/>
      <w:sz w:val="20"/>
      <w:szCs w:val="20"/>
    </w:rPr>
  </w:style>
  <w:style w:type="character" w:styleId="Hyperlinkki">
    <w:name w:val="Hyperlink"/>
    <w:basedOn w:val="Kappaleenoletusfontti"/>
    <w:uiPriority w:val="99"/>
    <w:unhideWhenUsed/>
    <w:rsid w:val="00D7171C"/>
    <w:rPr>
      <w:color w:val="0000FF" w:themeColor="hyperlink"/>
      <w:u w:val="single"/>
    </w:rPr>
  </w:style>
  <w:style w:type="character" w:styleId="AvattuHyperlinkki">
    <w:name w:val="FollowedHyperlink"/>
    <w:basedOn w:val="Kappaleenoletusfontti"/>
    <w:uiPriority w:val="99"/>
    <w:semiHidden/>
    <w:unhideWhenUsed/>
    <w:rsid w:val="00D7171C"/>
    <w:rPr>
      <w:color w:val="800080" w:themeColor="followedHyperlink"/>
      <w:u w:val="single"/>
    </w:rPr>
  </w:style>
  <w:style w:type="paragraph" w:styleId="Alaviitteenteksti">
    <w:name w:val="footnote text"/>
    <w:basedOn w:val="Normaali"/>
    <w:link w:val="AlaviitteentekstiMerkki"/>
    <w:uiPriority w:val="99"/>
    <w:unhideWhenUsed/>
    <w:rsid w:val="00E277A9"/>
  </w:style>
  <w:style w:type="character" w:customStyle="1" w:styleId="AlaviitteentekstiMerkki">
    <w:name w:val="Alaviitteen teksti Merkki"/>
    <w:basedOn w:val="Kappaleenoletusfontti"/>
    <w:link w:val="Alaviitteenteksti"/>
    <w:uiPriority w:val="99"/>
    <w:rsid w:val="00E277A9"/>
  </w:style>
  <w:style w:type="character" w:styleId="Alaviitteenviite">
    <w:name w:val="footnote reference"/>
    <w:basedOn w:val="Kappaleenoletusfontti"/>
    <w:uiPriority w:val="99"/>
    <w:unhideWhenUsed/>
    <w:rsid w:val="00E277A9"/>
    <w:rPr>
      <w:vertAlign w:val="superscript"/>
    </w:rPr>
  </w:style>
  <w:style w:type="paragraph" w:styleId="Yltunniste">
    <w:name w:val="header"/>
    <w:basedOn w:val="Normaali"/>
    <w:link w:val="YltunnisteMerkki"/>
    <w:uiPriority w:val="99"/>
    <w:unhideWhenUsed/>
    <w:rsid w:val="003B6FA0"/>
    <w:pPr>
      <w:tabs>
        <w:tab w:val="center" w:pos="4819"/>
        <w:tab w:val="right" w:pos="9638"/>
      </w:tabs>
    </w:pPr>
  </w:style>
  <w:style w:type="character" w:customStyle="1" w:styleId="YltunnisteMerkki">
    <w:name w:val="Ylätunniste Merkki"/>
    <w:basedOn w:val="Kappaleenoletusfontti"/>
    <w:link w:val="Yltunniste"/>
    <w:uiPriority w:val="99"/>
    <w:rsid w:val="003B6FA0"/>
  </w:style>
  <w:style w:type="character" w:styleId="Sivunumero">
    <w:name w:val="page number"/>
    <w:basedOn w:val="Kappaleenoletusfontti"/>
    <w:uiPriority w:val="99"/>
    <w:semiHidden/>
    <w:unhideWhenUsed/>
    <w:rsid w:val="003B6F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9416A"/>
    <w:pPr>
      <w:ind w:left="720"/>
      <w:contextualSpacing/>
    </w:pPr>
  </w:style>
  <w:style w:type="paragraph" w:styleId="Loppuviitteenteksti">
    <w:name w:val="endnote text"/>
    <w:basedOn w:val="Normaali"/>
    <w:link w:val="LoppuviitteentekstiMerkki"/>
    <w:uiPriority w:val="99"/>
    <w:unhideWhenUsed/>
    <w:rsid w:val="00FF6DDE"/>
  </w:style>
  <w:style w:type="character" w:customStyle="1" w:styleId="LoppuviitteentekstiMerkki">
    <w:name w:val="Loppuviitteen teksti Merkki"/>
    <w:basedOn w:val="Kappaleenoletusfontti"/>
    <w:link w:val="Loppuviitteenteksti"/>
    <w:uiPriority w:val="99"/>
    <w:rsid w:val="00FF6DDE"/>
  </w:style>
  <w:style w:type="character" w:styleId="Loppuviitteenviite">
    <w:name w:val="endnote reference"/>
    <w:basedOn w:val="Kappaleenoletusfontti"/>
    <w:uiPriority w:val="99"/>
    <w:unhideWhenUsed/>
    <w:rsid w:val="00FF6DDE"/>
    <w:rPr>
      <w:vertAlign w:val="superscript"/>
    </w:rPr>
  </w:style>
  <w:style w:type="paragraph" w:styleId="NormaaliWeb">
    <w:name w:val="Normal (Web)"/>
    <w:basedOn w:val="Normaali"/>
    <w:uiPriority w:val="99"/>
    <w:unhideWhenUsed/>
    <w:rsid w:val="00D7171C"/>
    <w:pPr>
      <w:spacing w:before="100" w:beforeAutospacing="1" w:after="100" w:afterAutospacing="1"/>
    </w:pPr>
    <w:rPr>
      <w:rFonts w:ascii="Times" w:hAnsi="Times" w:cs="Times New Roman"/>
      <w:sz w:val="20"/>
      <w:szCs w:val="20"/>
    </w:rPr>
  </w:style>
  <w:style w:type="character" w:styleId="Hyperlinkki">
    <w:name w:val="Hyperlink"/>
    <w:basedOn w:val="Kappaleenoletusfontti"/>
    <w:uiPriority w:val="99"/>
    <w:unhideWhenUsed/>
    <w:rsid w:val="00D7171C"/>
    <w:rPr>
      <w:color w:val="0000FF" w:themeColor="hyperlink"/>
      <w:u w:val="single"/>
    </w:rPr>
  </w:style>
  <w:style w:type="character" w:styleId="AvattuHyperlinkki">
    <w:name w:val="FollowedHyperlink"/>
    <w:basedOn w:val="Kappaleenoletusfontti"/>
    <w:uiPriority w:val="99"/>
    <w:semiHidden/>
    <w:unhideWhenUsed/>
    <w:rsid w:val="00D7171C"/>
    <w:rPr>
      <w:color w:val="800080" w:themeColor="followedHyperlink"/>
      <w:u w:val="single"/>
    </w:rPr>
  </w:style>
  <w:style w:type="paragraph" w:styleId="Alaviitteenteksti">
    <w:name w:val="footnote text"/>
    <w:basedOn w:val="Normaali"/>
    <w:link w:val="AlaviitteentekstiMerkki"/>
    <w:uiPriority w:val="99"/>
    <w:unhideWhenUsed/>
    <w:rsid w:val="00E277A9"/>
  </w:style>
  <w:style w:type="character" w:customStyle="1" w:styleId="AlaviitteentekstiMerkki">
    <w:name w:val="Alaviitteen teksti Merkki"/>
    <w:basedOn w:val="Kappaleenoletusfontti"/>
    <w:link w:val="Alaviitteenteksti"/>
    <w:uiPriority w:val="99"/>
    <w:rsid w:val="00E277A9"/>
  </w:style>
  <w:style w:type="character" w:styleId="Alaviitteenviite">
    <w:name w:val="footnote reference"/>
    <w:basedOn w:val="Kappaleenoletusfontti"/>
    <w:uiPriority w:val="99"/>
    <w:unhideWhenUsed/>
    <w:rsid w:val="00E277A9"/>
    <w:rPr>
      <w:vertAlign w:val="superscript"/>
    </w:rPr>
  </w:style>
  <w:style w:type="paragraph" w:styleId="Yltunniste">
    <w:name w:val="header"/>
    <w:basedOn w:val="Normaali"/>
    <w:link w:val="YltunnisteMerkki"/>
    <w:uiPriority w:val="99"/>
    <w:unhideWhenUsed/>
    <w:rsid w:val="003B6FA0"/>
    <w:pPr>
      <w:tabs>
        <w:tab w:val="center" w:pos="4819"/>
        <w:tab w:val="right" w:pos="9638"/>
      </w:tabs>
    </w:pPr>
  </w:style>
  <w:style w:type="character" w:customStyle="1" w:styleId="YltunnisteMerkki">
    <w:name w:val="Ylätunniste Merkki"/>
    <w:basedOn w:val="Kappaleenoletusfontti"/>
    <w:link w:val="Yltunniste"/>
    <w:uiPriority w:val="99"/>
    <w:rsid w:val="003B6FA0"/>
  </w:style>
  <w:style w:type="character" w:styleId="Sivunumero">
    <w:name w:val="page number"/>
    <w:basedOn w:val="Kappaleenoletusfontti"/>
    <w:uiPriority w:val="99"/>
    <w:semiHidden/>
    <w:unhideWhenUsed/>
    <w:rsid w:val="003B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797421">
      <w:bodyDiv w:val="1"/>
      <w:marLeft w:val="0"/>
      <w:marRight w:val="0"/>
      <w:marTop w:val="0"/>
      <w:marBottom w:val="0"/>
      <w:divBdr>
        <w:top w:val="none" w:sz="0" w:space="0" w:color="auto"/>
        <w:left w:val="none" w:sz="0" w:space="0" w:color="auto"/>
        <w:bottom w:val="none" w:sz="0" w:space="0" w:color="auto"/>
        <w:right w:val="none" w:sz="0" w:space="0" w:color="auto"/>
      </w:divBdr>
      <w:divsChild>
        <w:div w:id="2132430835">
          <w:marLeft w:val="0"/>
          <w:marRight w:val="0"/>
          <w:marTop w:val="0"/>
          <w:marBottom w:val="0"/>
          <w:divBdr>
            <w:top w:val="none" w:sz="0" w:space="0" w:color="auto"/>
            <w:left w:val="none" w:sz="0" w:space="0" w:color="auto"/>
            <w:bottom w:val="none" w:sz="0" w:space="0" w:color="auto"/>
            <w:right w:val="none" w:sz="0" w:space="0" w:color="auto"/>
          </w:divBdr>
          <w:divsChild>
            <w:div w:id="963928735">
              <w:marLeft w:val="0"/>
              <w:marRight w:val="0"/>
              <w:marTop w:val="0"/>
              <w:marBottom w:val="0"/>
              <w:divBdr>
                <w:top w:val="none" w:sz="0" w:space="0" w:color="auto"/>
                <w:left w:val="none" w:sz="0" w:space="0" w:color="auto"/>
                <w:bottom w:val="none" w:sz="0" w:space="0" w:color="auto"/>
                <w:right w:val="none" w:sz="0" w:space="0" w:color="auto"/>
              </w:divBdr>
              <w:divsChild>
                <w:div w:id="855193562">
                  <w:marLeft w:val="0"/>
                  <w:marRight w:val="0"/>
                  <w:marTop w:val="0"/>
                  <w:marBottom w:val="0"/>
                  <w:divBdr>
                    <w:top w:val="none" w:sz="0" w:space="0" w:color="auto"/>
                    <w:left w:val="none" w:sz="0" w:space="0" w:color="auto"/>
                    <w:bottom w:val="none" w:sz="0" w:space="0" w:color="auto"/>
                    <w:right w:val="none" w:sz="0" w:space="0" w:color="auto"/>
                  </w:divBdr>
                </w:div>
              </w:divsChild>
            </w:div>
            <w:div w:id="797449875">
              <w:marLeft w:val="0"/>
              <w:marRight w:val="0"/>
              <w:marTop w:val="0"/>
              <w:marBottom w:val="0"/>
              <w:divBdr>
                <w:top w:val="none" w:sz="0" w:space="0" w:color="auto"/>
                <w:left w:val="none" w:sz="0" w:space="0" w:color="auto"/>
                <w:bottom w:val="none" w:sz="0" w:space="0" w:color="auto"/>
                <w:right w:val="none" w:sz="0" w:space="0" w:color="auto"/>
              </w:divBdr>
              <w:divsChild>
                <w:div w:id="578753268">
                  <w:marLeft w:val="0"/>
                  <w:marRight w:val="0"/>
                  <w:marTop w:val="0"/>
                  <w:marBottom w:val="0"/>
                  <w:divBdr>
                    <w:top w:val="none" w:sz="0" w:space="0" w:color="auto"/>
                    <w:left w:val="none" w:sz="0" w:space="0" w:color="auto"/>
                    <w:bottom w:val="none" w:sz="0" w:space="0" w:color="auto"/>
                    <w:right w:val="none" w:sz="0" w:space="0" w:color="auto"/>
                  </w:divBdr>
                </w:div>
              </w:divsChild>
            </w:div>
            <w:div w:id="1804806456">
              <w:marLeft w:val="0"/>
              <w:marRight w:val="0"/>
              <w:marTop w:val="0"/>
              <w:marBottom w:val="0"/>
              <w:divBdr>
                <w:top w:val="none" w:sz="0" w:space="0" w:color="auto"/>
                <w:left w:val="none" w:sz="0" w:space="0" w:color="auto"/>
                <w:bottom w:val="none" w:sz="0" w:space="0" w:color="auto"/>
                <w:right w:val="none" w:sz="0" w:space="0" w:color="auto"/>
              </w:divBdr>
              <w:divsChild>
                <w:div w:id="272052029">
                  <w:marLeft w:val="0"/>
                  <w:marRight w:val="0"/>
                  <w:marTop w:val="0"/>
                  <w:marBottom w:val="0"/>
                  <w:divBdr>
                    <w:top w:val="none" w:sz="0" w:space="0" w:color="auto"/>
                    <w:left w:val="none" w:sz="0" w:space="0" w:color="auto"/>
                    <w:bottom w:val="none" w:sz="0" w:space="0" w:color="auto"/>
                    <w:right w:val="none" w:sz="0" w:space="0" w:color="auto"/>
                  </w:divBdr>
                </w:div>
                <w:div w:id="1318655247">
                  <w:marLeft w:val="0"/>
                  <w:marRight w:val="0"/>
                  <w:marTop w:val="0"/>
                  <w:marBottom w:val="0"/>
                  <w:divBdr>
                    <w:top w:val="none" w:sz="0" w:space="0" w:color="auto"/>
                    <w:left w:val="none" w:sz="0" w:space="0" w:color="auto"/>
                    <w:bottom w:val="none" w:sz="0" w:space="0" w:color="auto"/>
                    <w:right w:val="none" w:sz="0" w:space="0" w:color="auto"/>
                  </w:divBdr>
                </w:div>
              </w:divsChild>
            </w:div>
            <w:div w:id="2133283682">
              <w:marLeft w:val="0"/>
              <w:marRight w:val="0"/>
              <w:marTop w:val="0"/>
              <w:marBottom w:val="0"/>
              <w:divBdr>
                <w:top w:val="none" w:sz="0" w:space="0" w:color="auto"/>
                <w:left w:val="none" w:sz="0" w:space="0" w:color="auto"/>
                <w:bottom w:val="none" w:sz="0" w:space="0" w:color="auto"/>
                <w:right w:val="none" w:sz="0" w:space="0" w:color="auto"/>
              </w:divBdr>
              <w:divsChild>
                <w:div w:id="1254240626">
                  <w:marLeft w:val="0"/>
                  <w:marRight w:val="0"/>
                  <w:marTop w:val="0"/>
                  <w:marBottom w:val="0"/>
                  <w:divBdr>
                    <w:top w:val="none" w:sz="0" w:space="0" w:color="auto"/>
                    <w:left w:val="none" w:sz="0" w:space="0" w:color="auto"/>
                    <w:bottom w:val="none" w:sz="0" w:space="0" w:color="auto"/>
                    <w:right w:val="none" w:sz="0" w:space="0" w:color="auto"/>
                  </w:divBdr>
                </w:div>
              </w:divsChild>
            </w:div>
            <w:div w:id="1039276729">
              <w:marLeft w:val="0"/>
              <w:marRight w:val="0"/>
              <w:marTop w:val="0"/>
              <w:marBottom w:val="0"/>
              <w:divBdr>
                <w:top w:val="none" w:sz="0" w:space="0" w:color="auto"/>
                <w:left w:val="none" w:sz="0" w:space="0" w:color="auto"/>
                <w:bottom w:val="none" w:sz="0" w:space="0" w:color="auto"/>
                <w:right w:val="none" w:sz="0" w:space="0" w:color="auto"/>
              </w:divBdr>
              <w:divsChild>
                <w:div w:id="2055421151">
                  <w:marLeft w:val="0"/>
                  <w:marRight w:val="0"/>
                  <w:marTop w:val="0"/>
                  <w:marBottom w:val="0"/>
                  <w:divBdr>
                    <w:top w:val="none" w:sz="0" w:space="0" w:color="auto"/>
                    <w:left w:val="none" w:sz="0" w:space="0" w:color="auto"/>
                    <w:bottom w:val="none" w:sz="0" w:space="0" w:color="auto"/>
                    <w:right w:val="none" w:sz="0" w:space="0" w:color="auto"/>
                  </w:divBdr>
                </w:div>
              </w:divsChild>
            </w:div>
            <w:div w:id="1240091823">
              <w:marLeft w:val="0"/>
              <w:marRight w:val="0"/>
              <w:marTop w:val="0"/>
              <w:marBottom w:val="0"/>
              <w:divBdr>
                <w:top w:val="none" w:sz="0" w:space="0" w:color="auto"/>
                <w:left w:val="none" w:sz="0" w:space="0" w:color="auto"/>
                <w:bottom w:val="none" w:sz="0" w:space="0" w:color="auto"/>
                <w:right w:val="none" w:sz="0" w:space="0" w:color="auto"/>
              </w:divBdr>
              <w:divsChild>
                <w:div w:id="950161852">
                  <w:marLeft w:val="0"/>
                  <w:marRight w:val="0"/>
                  <w:marTop w:val="0"/>
                  <w:marBottom w:val="0"/>
                  <w:divBdr>
                    <w:top w:val="none" w:sz="0" w:space="0" w:color="auto"/>
                    <w:left w:val="none" w:sz="0" w:space="0" w:color="auto"/>
                    <w:bottom w:val="none" w:sz="0" w:space="0" w:color="auto"/>
                    <w:right w:val="none" w:sz="0" w:space="0" w:color="auto"/>
                  </w:divBdr>
                </w:div>
              </w:divsChild>
            </w:div>
            <w:div w:id="272177434">
              <w:marLeft w:val="0"/>
              <w:marRight w:val="0"/>
              <w:marTop w:val="0"/>
              <w:marBottom w:val="0"/>
              <w:divBdr>
                <w:top w:val="none" w:sz="0" w:space="0" w:color="auto"/>
                <w:left w:val="none" w:sz="0" w:space="0" w:color="auto"/>
                <w:bottom w:val="none" w:sz="0" w:space="0" w:color="auto"/>
                <w:right w:val="none" w:sz="0" w:space="0" w:color="auto"/>
              </w:divBdr>
              <w:divsChild>
                <w:div w:id="1664160813">
                  <w:marLeft w:val="0"/>
                  <w:marRight w:val="0"/>
                  <w:marTop w:val="0"/>
                  <w:marBottom w:val="0"/>
                  <w:divBdr>
                    <w:top w:val="none" w:sz="0" w:space="0" w:color="auto"/>
                    <w:left w:val="none" w:sz="0" w:space="0" w:color="auto"/>
                    <w:bottom w:val="none" w:sz="0" w:space="0" w:color="auto"/>
                    <w:right w:val="none" w:sz="0" w:space="0" w:color="auto"/>
                  </w:divBdr>
                </w:div>
              </w:divsChild>
            </w:div>
            <w:div w:id="652759232">
              <w:marLeft w:val="0"/>
              <w:marRight w:val="0"/>
              <w:marTop w:val="0"/>
              <w:marBottom w:val="0"/>
              <w:divBdr>
                <w:top w:val="none" w:sz="0" w:space="0" w:color="auto"/>
                <w:left w:val="none" w:sz="0" w:space="0" w:color="auto"/>
                <w:bottom w:val="none" w:sz="0" w:space="0" w:color="auto"/>
                <w:right w:val="none" w:sz="0" w:space="0" w:color="auto"/>
              </w:divBdr>
              <w:divsChild>
                <w:div w:id="235094435">
                  <w:marLeft w:val="0"/>
                  <w:marRight w:val="0"/>
                  <w:marTop w:val="0"/>
                  <w:marBottom w:val="0"/>
                  <w:divBdr>
                    <w:top w:val="none" w:sz="0" w:space="0" w:color="auto"/>
                    <w:left w:val="none" w:sz="0" w:space="0" w:color="auto"/>
                    <w:bottom w:val="none" w:sz="0" w:space="0" w:color="auto"/>
                    <w:right w:val="none" w:sz="0" w:space="0" w:color="auto"/>
                  </w:divBdr>
                </w:div>
              </w:divsChild>
            </w:div>
            <w:div w:id="1929120649">
              <w:marLeft w:val="0"/>
              <w:marRight w:val="0"/>
              <w:marTop w:val="0"/>
              <w:marBottom w:val="0"/>
              <w:divBdr>
                <w:top w:val="none" w:sz="0" w:space="0" w:color="auto"/>
                <w:left w:val="none" w:sz="0" w:space="0" w:color="auto"/>
                <w:bottom w:val="none" w:sz="0" w:space="0" w:color="auto"/>
                <w:right w:val="none" w:sz="0" w:space="0" w:color="auto"/>
              </w:divBdr>
              <w:divsChild>
                <w:div w:id="132017806">
                  <w:marLeft w:val="0"/>
                  <w:marRight w:val="0"/>
                  <w:marTop w:val="0"/>
                  <w:marBottom w:val="0"/>
                  <w:divBdr>
                    <w:top w:val="none" w:sz="0" w:space="0" w:color="auto"/>
                    <w:left w:val="none" w:sz="0" w:space="0" w:color="auto"/>
                    <w:bottom w:val="none" w:sz="0" w:space="0" w:color="auto"/>
                    <w:right w:val="none" w:sz="0" w:space="0" w:color="auto"/>
                  </w:divBdr>
                </w:div>
              </w:divsChild>
            </w:div>
            <w:div w:id="975261890">
              <w:marLeft w:val="0"/>
              <w:marRight w:val="0"/>
              <w:marTop w:val="0"/>
              <w:marBottom w:val="0"/>
              <w:divBdr>
                <w:top w:val="none" w:sz="0" w:space="0" w:color="auto"/>
                <w:left w:val="none" w:sz="0" w:space="0" w:color="auto"/>
                <w:bottom w:val="none" w:sz="0" w:space="0" w:color="auto"/>
                <w:right w:val="none" w:sz="0" w:space="0" w:color="auto"/>
              </w:divBdr>
              <w:divsChild>
                <w:div w:id="414982291">
                  <w:marLeft w:val="0"/>
                  <w:marRight w:val="0"/>
                  <w:marTop w:val="0"/>
                  <w:marBottom w:val="0"/>
                  <w:divBdr>
                    <w:top w:val="none" w:sz="0" w:space="0" w:color="auto"/>
                    <w:left w:val="none" w:sz="0" w:space="0" w:color="auto"/>
                    <w:bottom w:val="none" w:sz="0" w:space="0" w:color="auto"/>
                    <w:right w:val="none" w:sz="0" w:space="0" w:color="auto"/>
                  </w:divBdr>
                </w:div>
              </w:divsChild>
            </w:div>
            <w:div w:id="718213897">
              <w:marLeft w:val="0"/>
              <w:marRight w:val="0"/>
              <w:marTop w:val="0"/>
              <w:marBottom w:val="0"/>
              <w:divBdr>
                <w:top w:val="none" w:sz="0" w:space="0" w:color="auto"/>
                <w:left w:val="none" w:sz="0" w:space="0" w:color="auto"/>
                <w:bottom w:val="none" w:sz="0" w:space="0" w:color="auto"/>
                <w:right w:val="none" w:sz="0" w:space="0" w:color="auto"/>
              </w:divBdr>
              <w:divsChild>
                <w:div w:id="1175073863">
                  <w:marLeft w:val="0"/>
                  <w:marRight w:val="0"/>
                  <w:marTop w:val="0"/>
                  <w:marBottom w:val="0"/>
                  <w:divBdr>
                    <w:top w:val="none" w:sz="0" w:space="0" w:color="auto"/>
                    <w:left w:val="none" w:sz="0" w:space="0" w:color="auto"/>
                    <w:bottom w:val="none" w:sz="0" w:space="0" w:color="auto"/>
                    <w:right w:val="none" w:sz="0" w:space="0" w:color="auto"/>
                  </w:divBdr>
                </w:div>
              </w:divsChild>
            </w:div>
            <w:div w:id="1659265925">
              <w:marLeft w:val="0"/>
              <w:marRight w:val="0"/>
              <w:marTop w:val="0"/>
              <w:marBottom w:val="0"/>
              <w:divBdr>
                <w:top w:val="none" w:sz="0" w:space="0" w:color="auto"/>
                <w:left w:val="none" w:sz="0" w:space="0" w:color="auto"/>
                <w:bottom w:val="none" w:sz="0" w:space="0" w:color="auto"/>
                <w:right w:val="none" w:sz="0" w:space="0" w:color="auto"/>
              </w:divBdr>
              <w:divsChild>
                <w:div w:id="1122529671">
                  <w:marLeft w:val="0"/>
                  <w:marRight w:val="0"/>
                  <w:marTop w:val="0"/>
                  <w:marBottom w:val="0"/>
                  <w:divBdr>
                    <w:top w:val="none" w:sz="0" w:space="0" w:color="auto"/>
                    <w:left w:val="none" w:sz="0" w:space="0" w:color="auto"/>
                    <w:bottom w:val="none" w:sz="0" w:space="0" w:color="auto"/>
                    <w:right w:val="none" w:sz="0" w:space="0" w:color="auto"/>
                  </w:divBdr>
                </w:div>
              </w:divsChild>
            </w:div>
            <w:div w:id="733510085">
              <w:marLeft w:val="0"/>
              <w:marRight w:val="0"/>
              <w:marTop w:val="0"/>
              <w:marBottom w:val="0"/>
              <w:divBdr>
                <w:top w:val="none" w:sz="0" w:space="0" w:color="auto"/>
                <w:left w:val="none" w:sz="0" w:space="0" w:color="auto"/>
                <w:bottom w:val="none" w:sz="0" w:space="0" w:color="auto"/>
                <w:right w:val="none" w:sz="0" w:space="0" w:color="auto"/>
              </w:divBdr>
              <w:divsChild>
                <w:div w:id="129905108">
                  <w:marLeft w:val="0"/>
                  <w:marRight w:val="0"/>
                  <w:marTop w:val="0"/>
                  <w:marBottom w:val="0"/>
                  <w:divBdr>
                    <w:top w:val="none" w:sz="0" w:space="0" w:color="auto"/>
                    <w:left w:val="none" w:sz="0" w:space="0" w:color="auto"/>
                    <w:bottom w:val="none" w:sz="0" w:space="0" w:color="auto"/>
                    <w:right w:val="none" w:sz="0" w:space="0" w:color="auto"/>
                  </w:divBdr>
                </w:div>
              </w:divsChild>
            </w:div>
            <w:div w:id="1613510813">
              <w:marLeft w:val="0"/>
              <w:marRight w:val="0"/>
              <w:marTop w:val="0"/>
              <w:marBottom w:val="0"/>
              <w:divBdr>
                <w:top w:val="none" w:sz="0" w:space="0" w:color="auto"/>
                <w:left w:val="none" w:sz="0" w:space="0" w:color="auto"/>
                <w:bottom w:val="none" w:sz="0" w:space="0" w:color="auto"/>
                <w:right w:val="none" w:sz="0" w:space="0" w:color="auto"/>
              </w:divBdr>
              <w:divsChild>
                <w:div w:id="804931848">
                  <w:marLeft w:val="0"/>
                  <w:marRight w:val="0"/>
                  <w:marTop w:val="0"/>
                  <w:marBottom w:val="0"/>
                  <w:divBdr>
                    <w:top w:val="none" w:sz="0" w:space="0" w:color="auto"/>
                    <w:left w:val="none" w:sz="0" w:space="0" w:color="auto"/>
                    <w:bottom w:val="none" w:sz="0" w:space="0" w:color="auto"/>
                    <w:right w:val="none" w:sz="0" w:space="0" w:color="auto"/>
                  </w:divBdr>
                </w:div>
              </w:divsChild>
            </w:div>
            <w:div w:id="321853746">
              <w:marLeft w:val="0"/>
              <w:marRight w:val="0"/>
              <w:marTop w:val="0"/>
              <w:marBottom w:val="0"/>
              <w:divBdr>
                <w:top w:val="none" w:sz="0" w:space="0" w:color="auto"/>
                <w:left w:val="none" w:sz="0" w:space="0" w:color="auto"/>
                <w:bottom w:val="none" w:sz="0" w:space="0" w:color="auto"/>
                <w:right w:val="none" w:sz="0" w:space="0" w:color="auto"/>
              </w:divBdr>
              <w:divsChild>
                <w:div w:id="2051419837">
                  <w:marLeft w:val="0"/>
                  <w:marRight w:val="0"/>
                  <w:marTop w:val="0"/>
                  <w:marBottom w:val="0"/>
                  <w:divBdr>
                    <w:top w:val="none" w:sz="0" w:space="0" w:color="auto"/>
                    <w:left w:val="none" w:sz="0" w:space="0" w:color="auto"/>
                    <w:bottom w:val="none" w:sz="0" w:space="0" w:color="auto"/>
                    <w:right w:val="none" w:sz="0" w:space="0" w:color="auto"/>
                  </w:divBdr>
                </w:div>
              </w:divsChild>
            </w:div>
            <w:div w:id="644161325">
              <w:marLeft w:val="0"/>
              <w:marRight w:val="0"/>
              <w:marTop w:val="0"/>
              <w:marBottom w:val="0"/>
              <w:divBdr>
                <w:top w:val="none" w:sz="0" w:space="0" w:color="auto"/>
                <w:left w:val="none" w:sz="0" w:space="0" w:color="auto"/>
                <w:bottom w:val="none" w:sz="0" w:space="0" w:color="auto"/>
                <w:right w:val="none" w:sz="0" w:space="0" w:color="auto"/>
              </w:divBdr>
              <w:divsChild>
                <w:div w:id="2965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99351">
      <w:bodyDiv w:val="1"/>
      <w:marLeft w:val="0"/>
      <w:marRight w:val="0"/>
      <w:marTop w:val="0"/>
      <w:marBottom w:val="0"/>
      <w:divBdr>
        <w:top w:val="none" w:sz="0" w:space="0" w:color="auto"/>
        <w:left w:val="none" w:sz="0" w:space="0" w:color="auto"/>
        <w:bottom w:val="none" w:sz="0" w:space="0" w:color="auto"/>
        <w:right w:val="none" w:sz="0" w:space="0" w:color="auto"/>
      </w:divBdr>
      <w:divsChild>
        <w:div w:id="1654799190">
          <w:marLeft w:val="0"/>
          <w:marRight w:val="0"/>
          <w:marTop w:val="0"/>
          <w:marBottom w:val="0"/>
          <w:divBdr>
            <w:top w:val="none" w:sz="0" w:space="0" w:color="auto"/>
            <w:left w:val="none" w:sz="0" w:space="0" w:color="auto"/>
            <w:bottom w:val="none" w:sz="0" w:space="0" w:color="auto"/>
            <w:right w:val="none" w:sz="0" w:space="0" w:color="auto"/>
          </w:divBdr>
          <w:divsChild>
            <w:div w:id="2101290022">
              <w:marLeft w:val="0"/>
              <w:marRight w:val="0"/>
              <w:marTop w:val="0"/>
              <w:marBottom w:val="0"/>
              <w:divBdr>
                <w:top w:val="none" w:sz="0" w:space="0" w:color="auto"/>
                <w:left w:val="none" w:sz="0" w:space="0" w:color="auto"/>
                <w:bottom w:val="none" w:sz="0" w:space="0" w:color="auto"/>
                <w:right w:val="none" w:sz="0" w:space="0" w:color="auto"/>
              </w:divBdr>
              <w:divsChild>
                <w:div w:id="10566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tilastokeskus.fi/tup/maahanmuutto/index.html" TargetMode="External"/><Relationship Id="rId20" Type="http://schemas.openxmlformats.org/officeDocument/2006/relationships/theme" Target="theme/theme1.xml"/><Relationship Id="rId10" Type="http://schemas.openxmlformats.org/officeDocument/2006/relationships/hyperlink" Target="http://www.oph.fi/koulutus_ja_tutkinnot/ammattikoulutus/valmentavat_koulutukset" TargetMode="External"/><Relationship Id="rId11" Type="http://schemas.openxmlformats.org/officeDocument/2006/relationships/hyperlink" Target="http://www.minedu.fi/OPM/Tiedotteet/2015/04/VALMA.html?lang=fi" TargetMode="External"/><Relationship Id="rId12" Type="http://schemas.openxmlformats.org/officeDocument/2006/relationships/hyperlink" Target="http://www.oph.fi/download/166555_Maarays_5_011_2015_Ammatilliseen_peruskoulutukseen_valmentava_koulutus.pdf" TargetMode="External"/><Relationship Id="rId13" Type="http://schemas.openxmlformats.org/officeDocument/2006/relationships/hyperlink" Target="https://opintopolku.fi/wp/fi/" TargetMode="External"/><Relationship Id="rId14" Type="http://schemas.openxmlformats.org/officeDocument/2006/relationships/hyperlink" Target="http://www.oph.fi/download/166555_Maarays_5_011_2015_Ammatilliseen_peruskoulutukseen_valmentava_koulutus.pdf" TargetMode="External"/><Relationship Id="rId15" Type="http://schemas.openxmlformats.org/officeDocument/2006/relationships/hyperlink" Target="http://www.minedu.fi/OPM/Tiedotteet/2015/04/VALMA.html?lang=fi" TargetMode="External"/><Relationship Id="rId16" Type="http://schemas.openxmlformats.org/officeDocument/2006/relationships/hyperlink" Target="http://www.oph.fi/koulutus_ja_tutkinnot/ammattikoulutus/valmentavat_koulutukset"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2A83D-E5A7-C04F-8D4B-71A99D35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7</Pages>
  <Words>2257</Words>
  <Characters>18286</Characters>
  <Application>Microsoft Macintosh Word</Application>
  <DocSecurity>0</DocSecurity>
  <Lines>152</Lines>
  <Paragraphs>41</Paragraphs>
  <ScaleCrop>false</ScaleCrop>
  <Company/>
  <LinksUpToDate>false</LinksUpToDate>
  <CharactersWithSpaces>20502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Härkönen</dc:creator>
  <cp:keywords/>
  <dc:description/>
  <cp:lastModifiedBy>Sari Härkönen</cp:lastModifiedBy>
  <cp:revision>22</cp:revision>
  <dcterms:created xsi:type="dcterms:W3CDTF">2016-05-15T06:16:00Z</dcterms:created>
  <dcterms:modified xsi:type="dcterms:W3CDTF">2016-05-29T07:33:00Z</dcterms:modified>
</cp:coreProperties>
</file>