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41B" w:rsidRDefault="0091641B" w:rsidP="00D26622">
      <w:pPr>
        <w:rPr>
          <w:b/>
          <w:sz w:val="24"/>
          <w:szCs w:val="24"/>
        </w:rPr>
      </w:pPr>
      <w:r w:rsidRPr="000B3A25">
        <w:rPr>
          <w:b/>
          <w:sz w:val="24"/>
          <w:szCs w:val="24"/>
        </w:rPr>
        <w:t>Ammattikorkeakoulun ohjaussuunnitelma ja yksilöidympi ohjauksen vuosikello</w:t>
      </w:r>
    </w:p>
    <w:p w:rsidR="006A0965" w:rsidRPr="000B3A25" w:rsidRDefault="006A0965" w:rsidP="00D26622">
      <w:pPr>
        <w:rPr>
          <w:b/>
          <w:sz w:val="24"/>
          <w:szCs w:val="24"/>
        </w:rPr>
      </w:pPr>
      <w:r>
        <w:rPr>
          <w:b/>
          <w:sz w:val="24"/>
          <w:szCs w:val="24"/>
        </w:rPr>
        <w:t>Marcella Puranen</w:t>
      </w:r>
      <w:r w:rsidR="00BD442A">
        <w:rPr>
          <w:b/>
          <w:sz w:val="24"/>
          <w:szCs w:val="24"/>
        </w:rPr>
        <w:t xml:space="preserve"> </w:t>
      </w:r>
    </w:p>
    <w:p w:rsidR="003C1F1A" w:rsidRDefault="00C06AF3" w:rsidP="00F67DFF">
      <w:pPr>
        <w:jc w:val="both"/>
        <w:rPr>
          <w:rFonts w:eastAsia="Arial" w:cstheme="minorHAnsi"/>
          <w:b/>
        </w:rPr>
      </w:pPr>
      <w:r>
        <w:rPr>
          <w:rFonts w:eastAsia="Arial" w:cstheme="minorHAnsi"/>
          <w:b/>
        </w:rPr>
        <w:t>AMMATTIKORKEAKOULUSSA</w:t>
      </w:r>
      <w:r w:rsidR="00921F83">
        <w:rPr>
          <w:rFonts w:eastAsia="Arial" w:cstheme="minorHAnsi"/>
          <w:b/>
        </w:rPr>
        <w:t>KIN</w:t>
      </w:r>
      <w:r w:rsidR="003C1F1A">
        <w:rPr>
          <w:rFonts w:eastAsia="Arial" w:cstheme="minorHAnsi"/>
          <w:b/>
        </w:rPr>
        <w:t xml:space="preserve"> TARVE</w:t>
      </w:r>
      <w:r w:rsidR="00921F83">
        <w:rPr>
          <w:rFonts w:eastAsia="Arial" w:cstheme="minorHAnsi"/>
          <w:b/>
        </w:rPr>
        <w:t>TTA LAAJA-ALAISELLE</w:t>
      </w:r>
      <w:r w:rsidR="003C1F1A">
        <w:rPr>
          <w:rFonts w:eastAsia="Arial" w:cstheme="minorHAnsi"/>
          <w:b/>
        </w:rPr>
        <w:t xml:space="preserve"> </w:t>
      </w:r>
      <w:r w:rsidR="00AD2936">
        <w:rPr>
          <w:rFonts w:eastAsia="Arial" w:cstheme="minorHAnsi"/>
          <w:b/>
        </w:rPr>
        <w:t xml:space="preserve">OPINTOJEN </w:t>
      </w:r>
      <w:r w:rsidR="003C1F1A">
        <w:rPr>
          <w:rFonts w:eastAsia="Arial" w:cstheme="minorHAnsi"/>
          <w:b/>
        </w:rPr>
        <w:t>OHJAUKSELLE</w:t>
      </w:r>
    </w:p>
    <w:p w:rsidR="009903A8" w:rsidRPr="00F67DFF" w:rsidRDefault="009903A8" w:rsidP="00F67DFF">
      <w:pPr>
        <w:jc w:val="both"/>
      </w:pPr>
      <w:r w:rsidRPr="004219CF">
        <w:rPr>
          <w:rFonts w:eastAsia="Arial" w:cstheme="minorHAnsi"/>
        </w:rPr>
        <w:t>Laki (2003/351)</w:t>
      </w:r>
      <w:r w:rsidRPr="00F67DFF">
        <w:rPr>
          <w:rFonts w:eastAsia="Arial" w:cstheme="minorHAnsi"/>
        </w:rPr>
        <w:t xml:space="preserve"> määrittelee</w:t>
      </w:r>
      <w:r w:rsidR="002D1E37" w:rsidRPr="00F67DFF">
        <w:rPr>
          <w:rFonts w:ascii="Calibri" w:eastAsia="Arial" w:hAnsi="Calibri" w:cs="Calibri"/>
        </w:rPr>
        <w:t xml:space="preserve"> ammattikorkeakoulujen tehtäväksi antaa korkeakouluopetusta ammatillisiin asiantuntijatehtäviin, tukea yksilön ammatillista kasvua ja harjoittaa soveltavaa tutkimus- ja kehitystyötä. Lisäksi ammattikorkeakoulujen tehtävänä on antaa ja kehittää aikuiskoulutusta työelämäosaamisen ylläpitämiseksi ja vahvistamiseksi. </w:t>
      </w:r>
      <w:r w:rsidR="00487B6A" w:rsidRPr="00F67DFF">
        <w:rPr>
          <w:rFonts w:eastAsia="Arial" w:cstheme="minorHAnsi"/>
        </w:rPr>
        <w:t>A</w:t>
      </w:r>
      <w:r w:rsidRPr="00F67DFF">
        <w:rPr>
          <w:rFonts w:eastAsia="Arial" w:cstheme="minorHAnsi"/>
        </w:rPr>
        <w:t>setus nostaa ohjauksen</w:t>
      </w:r>
      <w:r w:rsidR="002D1E37" w:rsidRPr="00F67DFF">
        <w:rPr>
          <w:rFonts w:ascii="Calibri" w:eastAsia="Arial" w:hAnsi="Calibri" w:cs="Calibri"/>
        </w:rPr>
        <w:t xml:space="preserve"> keskeiseksi opettajan </w:t>
      </w:r>
      <w:r w:rsidR="00057A3E">
        <w:rPr>
          <w:rFonts w:eastAsia="Arial" w:cstheme="minorHAnsi"/>
        </w:rPr>
        <w:t xml:space="preserve">vastuualueeksi </w:t>
      </w:r>
      <w:r w:rsidRPr="00F67DFF">
        <w:rPr>
          <w:rFonts w:eastAsia="Arial" w:cstheme="minorHAnsi"/>
        </w:rPr>
        <w:t xml:space="preserve">todeten päätoimisen opettajan tehtäviksi </w:t>
      </w:r>
      <w:r w:rsidR="002D1E37" w:rsidRPr="00F67DFF">
        <w:rPr>
          <w:rFonts w:ascii="Calibri" w:eastAsia="Arial" w:hAnsi="Calibri" w:cs="Calibri"/>
        </w:rPr>
        <w:t>opetus- ja ohjaustyö</w:t>
      </w:r>
      <w:r w:rsidRPr="00F67DFF">
        <w:rPr>
          <w:rFonts w:eastAsia="Arial" w:cstheme="minorHAnsi"/>
        </w:rPr>
        <w:t>n</w:t>
      </w:r>
      <w:r w:rsidR="002D1E37" w:rsidRPr="00F67DFF">
        <w:rPr>
          <w:rFonts w:ascii="Calibri" w:eastAsia="Arial" w:hAnsi="Calibri" w:cs="Calibri"/>
        </w:rPr>
        <w:t>.</w:t>
      </w:r>
      <w:r w:rsidRPr="00F67DFF">
        <w:rPr>
          <w:rFonts w:eastAsia="Arial" w:cstheme="minorHAnsi"/>
        </w:rPr>
        <w:t xml:space="preserve"> </w:t>
      </w:r>
      <w:r w:rsidR="00BD080A" w:rsidRPr="00F67DFF">
        <w:rPr>
          <w:rFonts w:eastAsia="Arial" w:cstheme="minorHAnsi"/>
        </w:rPr>
        <w:t>Oulun seudun ammattikorkeakoulussa</w:t>
      </w:r>
      <w:r w:rsidR="008763EF" w:rsidRPr="00F67DFF">
        <w:rPr>
          <w:rFonts w:eastAsia="Arial" w:cstheme="minorHAnsi"/>
        </w:rPr>
        <w:t xml:space="preserve"> </w:t>
      </w:r>
      <w:r w:rsidR="008763EF" w:rsidRPr="00F67DFF">
        <w:rPr>
          <w:rFonts w:cstheme="minorHAnsi"/>
        </w:rPr>
        <w:t xml:space="preserve">(Oamkin) </w:t>
      </w:r>
      <w:r w:rsidRPr="00F67DFF">
        <w:rPr>
          <w:rFonts w:eastAsia="Arial" w:cstheme="minorHAnsi"/>
        </w:rPr>
        <w:t xml:space="preserve">ohjaus </w:t>
      </w:r>
      <w:r w:rsidR="00A65FA1">
        <w:rPr>
          <w:rFonts w:eastAsia="Arial" w:cstheme="minorHAnsi"/>
        </w:rPr>
        <w:t>sitoutetaan</w:t>
      </w:r>
      <w:r w:rsidRPr="00F67DFF">
        <w:rPr>
          <w:rFonts w:eastAsia="Arial" w:cstheme="minorHAnsi"/>
        </w:rPr>
        <w:t xml:space="preserve"> </w:t>
      </w:r>
      <w:r w:rsidR="009504E1">
        <w:rPr>
          <w:rFonts w:eastAsia="Arial" w:cstheme="minorHAnsi"/>
        </w:rPr>
        <w:t>koko henkilöstön</w:t>
      </w:r>
      <w:r w:rsidRPr="00F67DFF">
        <w:rPr>
          <w:rFonts w:eastAsia="Arial" w:cstheme="minorHAnsi"/>
        </w:rPr>
        <w:t xml:space="preserve"> tehtäväksi</w:t>
      </w:r>
      <w:r w:rsidR="002D7A3B" w:rsidRPr="00F67DFF">
        <w:rPr>
          <w:rFonts w:eastAsia="Arial" w:cstheme="minorHAnsi"/>
        </w:rPr>
        <w:t xml:space="preserve"> ja </w:t>
      </w:r>
      <w:r w:rsidRPr="00F67DFF">
        <w:rPr>
          <w:rFonts w:eastAsia="Arial" w:cstheme="minorHAnsi"/>
        </w:rPr>
        <w:t>o</w:t>
      </w:r>
      <w:r w:rsidRPr="00F67DFF">
        <w:rPr>
          <w:rFonts w:cstheme="minorHAnsi"/>
        </w:rPr>
        <w:t>hjaussuunnitelma</w:t>
      </w:r>
      <w:r w:rsidR="00A65FA1">
        <w:rPr>
          <w:rFonts w:cstheme="minorHAnsi"/>
        </w:rPr>
        <w:t>t</w:t>
      </w:r>
      <w:r w:rsidR="002D7A3B" w:rsidRPr="00F67DFF">
        <w:rPr>
          <w:rFonts w:cstheme="minorHAnsi"/>
        </w:rPr>
        <w:t xml:space="preserve"> määritellään</w:t>
      </w:r>
      <w:r w:rsidRPr="00F67DFF">
        <w:rPr>
          <w:rFonts w:cstheme="minorHAnsi"/>
        </w:rPr>
        <w:t xml:space="preserve"> osaksi</w:t>
      </w:r>
      <w:r w:rsidR="008763EF" w:rsidRPr="00F67DFF">
        <w:rPr>
          <w:rFonts w:cstheme="minorHAnsi"/>
        </w:rPr>
        <w:t xml:space="preserve"> Oulun seudun ammattikorkeakoulun </w:t>
      </w:r>
      <w:r w:rsidRPr="00F67DFF">
        <w:rPr>
          <w:rFonts w:cstheme="minorHAnsi"/>
        </w:rPr>
        <w:t xml:space="preserve">laadunvarmistusta. </w:t>
      </w:r>
    </w:p>
    <w:p w:rsidR="00F67DFF" w:rsidRDefault="008763EF" w:rsidP="00F67DFF">
      <w:pPr>
        <w:jc w:val="both"/>
        <w:rPr>
          <w:rFonts w:cstheme="minorHAnsi"/>
        </w:rPr>
      </w:pPr>
      <w:r w:rsidRPr="00F67DFF">
        <w:rPr>
          <w:rFonts w:cstheme="minorHAnsi"/>
        </w:rPr>
        <w:t xml:space="preserve">Oamk </w:t>
      </w:r>
      <w:r w:rsidR="00A02793" w:rsidRPr="00F67DFF">
        <w:rPr>
          <w:rFonts w:cstheme="minorHAnsi"/>
        </w:rPr>
        <w:t xml:space="preserve">on </w:t>
      </w:r>
      <w:r w:rsidR="00A02793" w:rsidRPr="00F67DFF">
        <w:rPr>
          <w:rFonts w:cstheme="minorHAnsi"/>
          <w:color w:val="000000"/>
        </w:rPr>
        <w:t xml:space="preserve">noin 8 000 opiskelijan ja 800 työntekijän yhteisö, jonka </w:t>
      </w:r>
      <w:r w:rsidR="006A420C">
        <w:rPr>
          <w:rFonts w:cstheme="minorHAnsi"/>
          <w:color w:val="000000"/>
        </w:rPr>
        <w:t>koulutus</w:t>
      </w:r>
      <w:r w:rsidR="00057A3E">
        <w:rPr>
          <w:rFonts w:cstheme="minorHAnsi"/>
          <w:color w:val="000000"/>
        </w:rPr>
        <w:t>yksiköt</w:t>
      </w:r>
      <w:r w:rsidR="00A02793" w:rsidRPr="00F67DFF">
        <w:rPr>
          <w:rFonts w:cstheme="minorHAnsi"/>
          <w:color w:val="000000"/>
        </w:rPr>
        <w:t xml:space="preserve"> sijaitsevat Oulussa, Oulaisissa ja Raahessa</w:t>
      </w:r>
      <w:r w:rsidR="00A02793" w:rsidRPr="00D26622">
        <w:rPr>
          <w:rFonts w:cstheme="minorHAnsi"/>
        </w:rPr>
        <w:t xml:space="preserve">. </w:t>
      </w:r>
      <w:r w:rsidR="00F67DFF" w:rsidRPr="00D26622">
        <w:rPr>
          <w:rFonts w:cstheme="minorHAnsi"/>
        </w:rPr>
        <w:t xml:space="preserve">Oulussa </w:t>
      </w:r>
      <w:r w:rsidR="00057A3E" w:rsidRPr="00D26622">
        <w:rPr>
          <w:rFonts w:cstheme="minorHAnsi"/>
        </w:rPr>
        <w:t>yksiköt ovat sijoitettu</w:t>
      </w:r>
      <w:r w:rsidR="007418C4" w:rsidRPr="00D26622">
        <w:rPr>
          <w:rFonts w:cstheme="minorHAnsi"/>
        </w:rPr>
        <w:t>na</w:t>
      </w:r>
      <w:r w:rsidR="00057A3E" w:rsidRPr="00D26622">
        <w:rPr>
          <w:rFonts w:cstheme="minorHAnsi"/>
        </w:rPr>
        <w:t xml:space="preserve"> </w:t>
      </w:r>
      <w:r w:rsidR="00F67DFF" w:rsidRPr="00D26622">
        <w:rPr>
          <w:rFonts w:cstheme="minorHAnsi"/>
        </w:rPr>
        <w:t>neljäll</w:t>
      </w:r>
      <w:r w:rsidR="00057A3E" w:rsidRPr="00D26622">
        <w:rPr>
          <w:rFonts w:cstheme="minorHAnsi"/>
        </w:rPr>
        <w:t>e</w:t>
      </w:r>
      <w:r w:rsidR="00F67DFF" w:rsidRPr="00D26622">
        <w:rPr>
          <w:rFonts w:cstheme="minorHAnsi"/>
        </w:rPr>
        <w:t xml:space="preserve"> eri kampuksell</w:t>
      </w:r>
      <w:r w:rsidR="00057A3E" w:rsidRPr="00D26622">
        <w:rPr>
          <w:rFonts w:cstheme="minorHAnsi"/>
        </w:rPr>
        <w:t>e</w:t>
      </w:r>
      <w:r w:rsidR="00F67DFF" w:rsidRPr="00D26622">
        <w:rPr>
          <w:rFonts w:cstheme="minorHAnsi"/>
        </w:rPr>
        <w:t>. Kulttuurialan yksikkö ja tekniikan yksikkö toimivat samalla kampuksella, sosiaali- ja terveysalan yksikkö, luonno</w:t>
      </w:r>
      <w:r w:rsidR="00F67DFF" w:rsidRPr="00F67DFF">
        <w:rPr>
          <w:rFonts w:cstheme="minorHAnsi"/>
        </w:rPr>
        <w:t xml:space="preserve">nvara-alan yksikkö sekä liiketalous toimivat kukin omalla </w:t>
      </w:r>
      <w:r w:rsidR="00520963">
        <w:rPr>
          <w:rFonts w:cstheme="minorHAnsi"/>
        </w:rPr>
        <w:t>kampuksella</w:t>
      </w:r>
      <w:r w:rsidR="006A420C">
        <w:rPr>
          <w:rFonts w:cstheme="minorHAnsi"/>
        </w:rPr>
        <w:t>an</w:t>
      </w:r>
      <w:r w:rsidR="00F67DFF" w:rsidRPr="00F67DFF">
        <w:rPr>
          <w:rFonts w:cstheme="minorHAnsi"/>
        </w:rPr>
        <w:t xml:space="preserve">. Yksiköiden sisällä jakaudutaan edelleen koulutusohjelmittain kuten </w:t>
      </w:r>
      <w:r w:rsidR="007418C4">
        <w:rPr>
          <w:rFonts w:cstheme="minorHAnsi"/>
        </w:rPr>
        <w:t xml:space="preserve">oman työyhteisöni, </w:t>
      </w:r>
      <w:r w:rsidR="00F67DFF" w:rsidRPr="00F67DFF">
        <w:rPr>
          <w:rFonts w:cstheme="minorHAnsi"/>
        </w:rPr>
        <w:t>kulttuurialan yksikössä</w:t>
      </w:r>
      <w:r w:rsidR="00567A47">
        <w:rPr>
          <w:rFonts w:cstheme="minorHAnsi"/>
        </w:rPr>
        <w:t>,</w:t>
      </w:r>
      <w:r w:rsidR="00F67DFF" w:rsidRPr="00F67DFF">
        <w:rPr>
          <w:rFonts w:cstheme="minorHAnsi"/>
        </w:rPr>
        <w:t xml:space="preserve"> musiikin, tanssinopettaja</w:t>
      </w:r>
      <w:r w:rsidR="007418C4">
        <w:rPr>
          <w:rFonts w:cstheme="minorHAnsi"/>
        </w:rPr>
        <w:t>n ja viestinnän koulutusohjelmiksi</w:t>
      </w:r>
      <w:r w:rsidR="00F67DFF" w:rsidRPr="00F67DFF">
        <w:rPr>
          <w:rFonts w:cstheme="minorHAnsi"/>
        </w:rPr>
        <w:t xml:space="preserve">. Nämä koulutusohjelmat </w:t>
      </w:r>
      <w:r w:rsidR="006A420C">
        <w:rPr>
          <w:rFonts w:cstheme="minorHAnsi"/>
        </w:rPr>
        <w:t>jakautuvat</w:t>
      </w:r>
      <w:r w:rsidR="00F67DFF" w:rsidRPr="00F67DFF">
        <w:rPr>
          <w:rFonts w:cstheme="minorHAnsi"/>
        </w:rPr>
        <w:t xml:space="preserve"> </w:t>
      </w:r>
      <w:r w:rsidR="005D4137">
        <w:rPr>
          <w:rFonts w:cstheme="minorHAnsi"/>
        </w:rPr>
        <w:t>vielä</w:t>
      </w:r>
      <w:r w:rsidR="00F67DFF" w:rsidRPr="00F67DFF">
        <w:rPr>
          <w:rFonts w:cstheme="minorHAnsi"/>
        </w:rPr>
        <w:t xml:space="preserve"> suuntautumis</w:t>
      </w:r>
      <w:r w:rsidR="007418C4">
        <w:rPr>
          <w:rFonts w:cstheme="minorHAnsi"/>
        </w:rPr>
        <w:t xml:space="preserve">vaihtoehdoiksi. Musiikin koulutusohjelmassa </w:t>
      </w:r>
      <w:r w:rsidR="001F0899">
        <w:rPr>
          <w:rFonts w:cstheme="minorHAnsi"/>
        </w:rPr>
        <w:t>toimivat</w:t>
      </w:r>
      <w:r w:rsidR="00F67DFF" w:rsidRPr="00F67DFF">
        <w:rPr>
          <w:rFonts w:cstheme="minorHAnsi"/>
        </w:rPr>
        <w:t xml:space="preserve"> pop ja jazzmusiikin, musiikkipedagogin</w:t>
      </w:r>
      <w:r w:rsidR="006A420C">
        <w:rPr>
          <w:rFonts w:cstheme="minorHAnsi"/>
        </w:rPr>
        <w:t>, kirkkomusiikin</w:t>
      </w:r>
      <w:r w:rsidR="00F67DFF" w:rsidRPr="00F67DFF">
        <w:rPr>
          <w:rFonts w:cstheme="minorHAnsi"/>
        </w:rPr>
        <w:t xml:space="preserve"> sekä muusikon suuntautumisvaihtoehdot.</w:t>
      </w:r>
      <w:r w:rsidR="007418C4">
        <w:rPr>
          <w:rFonts w:cstheme="minorHAnsi"/>
        </w:rPr>
        <w:t xml:space="preserve"> </w:t>
      </w:r>
      <w:r w:rsidR="007418C4" w:rsidRPr="0083097F">
        <w:rPr>
          <w:rFonts w:cstheme="minorHAnsi"/>
        </w:rPr>
        <w:t>T</w:t>
      </w:r>
      <w:r w:rsidR="00F67DFF" w:rsidRPr="0083097F">
        <w:rPr>
          <w:rFonts w:cstheme="minorHAnsi"/>
        </w:rPr>
        <w:t>anssinopettajan koulutus</w:t>
      </w:r>
      <w:r w:rsidR="001F0899" w:rsidRPr="0083097F">
        <w:rPr>
          <w:rFonts w:cstheme="minorHAnsi"/>
        </w:rPr>
        <w:t>ohjelmassa opiskellaan seura- ja kilpa</w:t>
      </w:r>
      <w:r w:rsidR="00986ED1">
        <w:rPr>
          <w:rFonts w:cstheme="minorHAnsi"/>
        </w:rPr>
        <w:t>-</w:t>
      </w:r>
      <w:r w:rsidR="001F0899" w:rsidRPr="0083097F">
        <w:rPr>
          <w:rFonts w:cstheme="minorHAnsi"/>
        </w:rPr>
        <w:t xml:space="preserve">tanssin, </w:t>
      </w:r>
      <w:r w:rsidR="00F67DFF" w:rsidRPr="0083097F">
        <w:rPr>
          <w:rFonts w:cstheme="minorHAnsi"/>
        </w:rPr>
        <w:t>baletin, kansantanssin ja showtanssin suuntautumisvaihtoeh</w:t>
      </w:r>
      <w:r w:rsidR="001F0899" w:rsidRPr="0083097F">
        <w:rPr>
          <w:rFonts w:cstheme="minorHAnsi"/>
        </w:rPr>
        <w:t>doissa</w:t>
      </w:r>
      <w:r w:rsidR="00F67DFF" w:rsidRPr="00F67DFF">
        <w:rPr>
          <w:rFonts w:cstheme="minorHAnsi"/>
        </w:rPr>
        <w:t xml:space="preserve">. Viestinnän koulutusohjelmassa </w:t>
      </w:r>
      <w:r w:rsidR="001F0899">
        <w:rPr>
          <w:rFonts w:cstheme="minorHAnsi"/>
        </w:rPr>
        <w:t xml:space="preserve">opetusta annetaan </w:t>
      </w:r>
      <w:r w:rsidR="00F67DFF" w:rsidRPr="00F67DFF">
        <w:rPr>
          <w:rFonts w:cstheme="minorHAnsi"/>
        </w:rPr>
        <w:t>journalismin, kuvallisen viestinnän ja mediatuottamisen suuntautumisvaihtoehdoissa</w:t>
      </w:r>
      <w:r w:rsidR="001F0899">
        <w:rPr>
          <w:rFonts w:cstheme="minorHAnsi"/>
        </w:rPr>
        <w:t>.</w:t>
      </w:r>
      <w:r w:rsidR="005F6869">
        <w:rPr>
          <w:rFonts w:cstheme="minorHAnsi"/>
        </w:rPr>
        <w:t xml:space="preserve"> </w:t>
      </w:r>
      <w:r w:rsidR="00DE30AB">
        <w:rPr>
          <w:rFonts w:cstheme="minorHAnsi"/>
        </w:rPr>
        <w:t>Kulttuurialan yksikön k</w:t>
      </w:r>
      <w:r w:rsidR="005F6869">
        <w:rPr>
          <w:rFonts w:cstheme="minorHAnsi"/>
        </w:rPr>
        <w:t xml:space="preserve">oulutusohjelmilla ei ole </w:t>
      </w:r>
      <w:r w:rsidR="00DE30AB">
        <w:rPr>
          <w:rFonts w:cstheme="minorHAnsi"/>
        </w:rPr>
        <w:t xml:space="preserve">keskenään </w:t>
      </w:r>
      <w:r w:rsidR="005F6869">
        <w:rPr>
          <w:rFonts w:cstheme="minorHAnsi"/>
        </w:rPr>
        <w:t xml:space="preserve">yhtenäistä ohjaussuunnitelmaa tai toimintamallia. Vain viestinnän koulutusohjelmassa toimii opinto-ohjaaja. Musiikin ja tanssinopettajan koulutusohjelmissa ohjauksen päävastuu on suuntautumisvaihtoehtovastaavilla. </w:t>
      </w:r>
    </w:p>
    <w:p w:rsidR="0068066B" w:rsidRDefault="00E72FAF" w:rsidP="00E834A6">
      <w:pPr>
        <w:jc w:val="both"/>
        <w:rPr>
          <w:rFonts w:cstheme="minorHAnsi"/>
        </w:rPr>
      </w:pPr>
      <w:r>
        <w:rPr>
          <w:rFonts w:cstheme="minorHAnsi"/>
        </w:rPr>
        <w:t xml:space="preserve">Korkeakoulujen koulutusrakenteita, palveluita ja toimintamalleja kehitetään jatkuvasti. </w:t>
      </w:r>
      <w:r w:rsidR="00B804DD">
        <w:rPr>
          <w:rFonts w:cstheme="minorHAnsi"/>
        </w:rPr>
        <w:t>Kuitenkin o</w:t>
      </w:r>
      <w:r>
        <w:rPr>
          <w:rFonts w:cstheme="minorHAnsi"/>
        </w:rPr>
        <w:t xml:space="preserve">hjaus- ja neuvontapalveluiden kehittäminen ja ohjauksen käsitteen </w:t>
      </w:r>
      <w:r w:rsidR="000707B9">
        <w:rPr>
          <w:rFonts w:cstheme="minorHAnsi"/>
        </w:rPr>
        <w:t xml:space="preserve">avaaminen on </w:t>
      </w:r>
      <w:r w:rsidR="000B7C33">
        <w:rPr>
          <w:rFonts w:cstheme="minorHAnsi"/>
        </w:rPr>
        <w:t xml:space="preserve">saanut </w:t>
      </w:r>
      <w:r w:rsidR="00B804DD">
        <w:rPr>
          <w:rFonts w:cstheme="minorHAnsi"/>
        </w:rPr>
        <w:t>vain vähän</w:t>
      </w:r>
      <w:r w:rsidR="000B7C33">
        <w:rPr>
          <w:rFonts w:cstheme="minorHAnsi"/>
        </w:rPr>
        <w:t xml:space="preserve"> huomio</w:t>
      </w:r>
      <w:r w:rsidR="00B804DD">
        <w:rPr>
          <w:rFonts w:cstheme="minorHAnsi"/>
        </w:rPr>
        <w:t>ta</w:t>
      </w:r>
      <w:r w:rsidR="000B7C33">
        <w:rPr>
          <w:rFonts w:cstheme="minorHAnsi"/>
        </w:rPr>
        <w:t xml:space="preserve">. </w:t>
      </w:r>
      <w:r w:rsidR="00B804DD">
        <w:rPr>
          <w:rFonts w:cstheme="minorHAnsi"/>
        </w:rPr>
        <w:t>2000-luvulla o</w:t>
      </w:r>
      <w:r w:rsidR="000B7C33" w:rsidRPr="004B06E7">
        <w:rPr>
          <w:rFonts w:cstheme="minorHAnsi"/>
        </w:rPr>
        <w:t xml:space="preserve">hjauksen tarpeet on tunnistettu </w:t>
      </w:r>
      <w:r w:rsidR="00B804DD">
        <w:rPr>
          <w:rFonts w:cstheme="minorHAnsi"/>
        </w:rPr>
        <w:t>sekä</w:t>
      </w:r>
      <w:r w:rsidR="000B7C33" w:rsidRPr="004B06E7">
        <w:rPr>
          <w:rFonts w:cstheme="minorHAnsi"/>
        </w:rPr>
        <w:t xml:space="preserve"> kansainvälisellä, kansallis</w:t>
      </w:r>
      <w:r w:rsidR="00005ABD">
        <w:rPr>
          <w:rFonts w:cstheme="minorHAnsi"/>
        </w:rPr>
        <w:t xml:space="preserve">ella kuin alueellisella tasolla ja Opetus- ja kulttuuriministeriö on tukenut useita kansallisia </w:t>
      </w:r>
      <w:r w:rsidR="0068066B">
        <w:rPr>
          <w:rFonts w:cstheme="minorHAnsi"/>
        </w:rPr>
        <w:t>korkeakoulujen</w:t>
      </w:r>
      <w:r w:rsidR="00005ABD">
        <w:rPr>
          <w:rFonts w:cstheme="minorHAnsi"/>
        </w:rPr>
        <w:t xml:space="preserve"> ohjauksen kehittämisprojekteja. </w:t>
      </w:r>
    </w:p>
    <w:p w:rsidR="007F0514" w:rsidRDefault="0068066B" w:rsidP="00E834A6">
      <w:pPr>
        <w:jc w:val="both"/>
        <w:rPr>
          <w:rFonts w:cstheme="minorHAnsi"/>
        </w:rPr>
      </w:pPr>
      <w:r w:rsidRPr="00784488">
        <w:rPr>
          <w:rFonts w:cstheme="minorHAnsi"/>
        </w:rPr>
        <w:t>Nummenmaa ja Lairio (</w:t>
      </w:r>
      <w:r>
        <w:rPr>
          <w:rFonts w:cstheme="minorHAnsi"/>
        </w:rPr>
        <w:t xml:space="preserve">2005, 10) toteavat korkea-asteen </w:t>
      </w:r>
      <w:r w:rsidR="003901D2">
        <w:rPr>
          <w:rFonts w:cstheme="minorHAnsi"/>
        </w:rPr>
        <w:t>ohjauksen olevan laajasti ymmärrettävä toiminta, jossa on kyse ydinprosessien sekä opiskelijan opiskelu-, oppimis-, ja asiantuntijuuden kehittymisprosessien yhteensovittamista.</w:t>
      </w:r>
      <w:r w:rsidR="00604F9A">
        <w:rPr>
          <w:rFonts w:cstheme="minorHAnsi"/>
        </w:rPr>
        <w:t xml:space="preserve"> </w:t>
      </w:r>
      <w:r w:rsidR="003901D2">
        <w:rPr>
          <w:rFonts w:cstheme="minorHAnsi"/>
        </w:rPr>
        <w:t xml:space="preserve"> </w:t>
      </w:r>
      <w:r w:rsidR="00BD2CFB">
        <w:rPr>
          <w:rFonts w:cstheme="minorHAnsi"/>
        </w:rPr>
        <w:t xml:space="preserve">Käytännön toimintana opintojen ohjaus on erilaisten ohjaus- ja neuvontapalveluiden ja toimijoiden moniääninen verkosto, jonka hahmottaminen on opiskelijalle vaikeaa ja voi siten jäädä näkymättömäksi.  </w:t>
      </w:r>
    </w:p>
    <w:p w:rsidR="000E7CCB" w:rsidRDefault="001F53F8" w:rsidP="001953C0">
      <w:pPr>
        <w:jc w:val="both"/>
        <w:rPr>
          <w:rFonts w:cstheme="minorHAnsi"/>
        </w:rPr>
      </w:pPr>
      <w:r>
        <w:rPr>
          <w:rFonts w:cstheme="minorHAnsi"/>
        </w:rPr>
        <w:t xml:space="preserve">Ammattikorkeakoulujen tavoitteeksi asettamat monialaisuus, kansainvälisyys, yksiköiden välinen liikkuvuus, uusien koulutusohjelmien luominen, keskeyttämisen vähentäminen, </w:t>
      </w:r>
      <w:r w:rsidR="00866C05">
        <w:rPr>
          <w:rFonts w:cstheme="minorHAnsi"/>
        </w:rPr>
        <w:t xml:space="preserve">sidosryhmäyhteistyö </w:t>
      </w:r>
      <w:r w:rsidR="00866C05" w:rsidRPr="004A49BE">
        <w:rPr>
          <w:rFonts w:cstheme="minorHAnsi"/>
        </w:rPr>
        <w:t xml:space="preserve">sekä </w:t>
      </w:r>
      <w:r w:rsidR="00DE30AB" w:rsidRPr="004A49BE">
        <w:rPr>
          <w:rFonts w:cstheme="minorHAnsi"/>
        </w:rPr>
        <w:t>vetovoima</w:t>
      </w:r>
      <w:r w:rsidR="00866C05">
        <w:rPr>
          <w:rFonts w:cstheme="minorHAnsi"/>
          <w:color w:val="FF0000"/>
        </w:rPr>
        <w:t xml:space="preserve"> </w:t>
      </w:r>
      <w:r w:rsidR="003F1843" w:rsidRPr="003F1843">
        <w:rPr>
          <w:rFonts w:cstheme="minorHAnsi"/>
        </w:rPr>
        <w:t xml:space="preserve">vaativat toteutuakseen </w:t>
      </w:r>
      <w:r w:rsidR="003F1843">
        <w:rPr>
          <w:rFonts w:cstheme="minorHAnsi"/>
        </w:rPr>
        <w:t>monipuolista yhteistyötä ja monitahoisia toimia. Op</w:t>
      </w:r>
      <w:r w:rsidR="00216EFD">
        <w:rPr>
          <w:rFonts w:cstheme="minorHAnsi"/>
        </w:rPr>
        <w:t>ettaja</w:t>
      </w:r>
      <w:r w:rsidR="003F1843">
        <w:rPr>
          <w:rFonts w:cstheme="minorHAnsi"/>
        </w:rPr>
        <w:t xml:space="preserve">n roolin muuttuessa enemmän </w:t>
      </w:r>
      <w:r w:rsidR="00216EFD">
        <w:rPr>
          <w:rFonts w:cstheme="minorHAnsi"/>
        </w:rPr>
        <w:t xml:space="preserve">tutoriksi, oppimisprosessin ohjaajaksi, </w:t>
      </w:r>
      <w:r w:rsidR="002A3F02">
        <w:rPr>
          <w:rFonts w:cstheme="minorHAnsi"/>
        </w:rPr>
        <w:t>on johtanut siihen, että myös opinto-ohjaus on tullut osaksi opettajan työtä. (</w:t>
      </w:r>
      <w:r w:rsidR="002A3F02" w:rsidRPr="00784488">
        <w:rPr>
          <w:rFonts w:cstheme="minorHAnsi"/>
        </w:rPr>
        <w:t>Helakorpi &amp; Olkinuora 1997, 137).</w:t>
      </w:r>
      <w:r w:rsidR="002666B9">
        <w:rPr>
          <w:rFonts w:cstheme="minorHAnsi"/>
        </w:rPr>
        <w:t xml:space="preserve"> </w:t>
      </w:r>
    </w:p>
    <w:p w:rsidR="001953C0" w:rsidRDefault="00B44B56" w:rsidP="001953C0">
      <w:pPr>
        <w:spacing w:before="100" w:beforeAutospacing="1" w:after="100" w:afterAutospacing="1"/>
        <w:jc w:val="both"/>
        <w:rPr>
          <w:rFonts w:eastAsia="Times New Roman" w:cstheme="minorHAnsi"/>
        </w:rPr>
      </w:pPr>
      <w:r w:rsidRPr="001953C0">
        <w:rPr>
          <w:rFonts w:cstheme="minorHAnsi"/>
        </w:rPr>
        <w:t xml:space="preserve">Vuonna 2001 </w:t>
      </w:r>
      <w:r w:rsidRPr="00464D69">
        <w:rPr>
          <w:rFonts w:cstheme="minorHAnsi"/>
        </w:rPr>
        <w:t xml:space="preserve">tehdyssä </w:t>
      </w:r>
      <w:r w:rsidR="001953C0" w:rsidRPr="00464D69">
        <w:rPr>
          <w:rFonts w:cstheme="minorHAnsi"/>
        </w:rPr>
        <w:t>korkeakouluneuvoston opintojen ohjauksen</w:t>
      </w:r>
      <w:r w:rsidR="001953C0" w:rsidRPr="001953C0">
        <w:rPr>
          <w:rFonts w:cstheme="minorHAnsi"/>
        </w:rPr>
        <w:t xml:space="preserve"> arviointiraportissa todetaan</w:t>
      </w:r>
      <w:r w:rsidR="001953C0" w:rsidRPr="001953C0">
        <w:rPr>
          <w:rFonts w:eastAsia="Times New Roman" w:cstheme="minorHAnsi"/>
        </w:rPr>
        <w:t xml:space="preserve"> </w:t>
      </w:r>
      <w:r w:rsidR="001953C0">
        <w:rPr>
          <w:rFonts w:eastAsia="Times New Roman" w:cstheme="minorHAnsi"/>
        </w:rPr>
        <w:t>korkeakoulujen ratkaisujen</w:t>
      </w:r>
      <w:r w:rsidR="001953C0" w:rsidRPr="001953C0">
        <w:rPr>
          <w:rFonts w:eastAsia="Times New Roman" w:cstheme="minorHAnsi"/>
        </w:rPr>
        <w:t xml:space="preserve"> opintojen ohjauspalvelujen organisoinnissa vaihteleva</w:t>
      </w:r>
      <w:r w:rsidR="001953C0">
        <w:rPr>
          <w:rFonts w:eastAsia="Times New Roman" w:cstheme="minorHAnsi"/>
        </w:rPr>
        <w:t>n</w:t>
      </w:r>
      <w:r w:rsidR="001953C0" w:rsidRPr="001953C0">
        <w:rPr>
          <w:rFonts w:eastAsia="Times New Roman" w:cstheme="minorHAnsi"/>
        </w:rPr>
        <w:t xml:space="preserve">. Osa painottaa </w:t>
      </w:r>
      <w:r w:rsidR="001953C0" w:rsidRPr="001953C0">
        <w:rPr>
          <w:rFonts w:eastAsia="Times New Roman" w:cstheme="minorHAnsi"/>
        </w:rPr>
        <w:lastRenderedPageBreak/>
        <w:t>keskitettyjä, osa hajautettuja ratkaisuja, osa on rakentanut ohjauspalvelut opettajatuutoroinnin varaan ja osa katsoo ohjauksen hoituvan opetustilanteissa.</w:t>
      </w:r>
    </w:p>
    <w:p w:rsidR="00B077AF" w:rsidRDefault="00B077AF" w:rsidP="00B077AF">
      <w:pPr>
        <w:jc w:val="both"/>
        <w:rPr>
          <w:rFonts w:cstheme="minorHAnsi"/>
        </w:rPr>
      </w:pPr>
      <w:r w:rsidRPr="004B06E7">
        <w:rPr>
          <w:rFonts w:cstheme="minorHAnsi"/>
        </w:rPr>
        <w:t xml:space="preserve">Oamkissa toimintaa ohjaa kaksi ydinprosessia TKI-toiminta sekä Opetus ja oppiminen.  Näitä tukevat osaprosessit. Opetuksen ja oppimisen yksi osaprosessi on </w:t>
      </w:r>
      <w:r w:rsidRPr="004B06E7">
        <w:rPr>
          <w:rFonts w:cstheme="minorHAnsi"/>
          <w:i/>
        </w:rPr>
        <w:t xml:space="preserve">Opintojen ohjaus. </w:t>
      </w:r>
      <w:r w:rsidRPr="0081659E">
        <w:rPr>
          <w:rFonts w:cstheme="minorHAnsi"/>
        </w:rPr>
        <w:t>Tämä osaprosessi</w:t>
      </w:r>
      <w:r w:rsidRPr="004B06E7">
        <w:rPr>
          <w:rFonts w:cstheme="minorHAnsi"/>
        </w:rPr>
        <w:t xml:space="preserve"> määrittelee ohjauksen tarkoituksen ja tavoitteet. Oppilaitoksen strategian ja kehittämissuunnitelman pedagogisiin linjauksiin on sisällytetty oppimisen ja opintojen ohjauksen keskeiset pääperiaatteet ja kehittämissuunnat. Tällä hetkellä ohjauspalveluiden saatavuus</w:t>
      </w:r>
      <w:r w:rsidR="00911F4A">
        <w:rPr>
          <w:rFonts w:cstheme="minorHAnsi"/>
        </w:rPr>
        <w:t xml:space="preserve"> ja työnjako</w:t>
      </w:r>
      <w:r w:rsidRPr="004B06E7">
        <w:rPr>
          <w:rFonts w:cstheme="minorHAnsi"/>
        </w:rPr>
        <w:t xml:space="preserve"> </w:t>
      </w:r>
      <w:r w:rsidR="00911F4A">
        <w:rPr>
          <w:rFonts w:cstheme="minorHAnsi"/>
        </w:rPr>
        <w:t xml:space="preserve">Oamkin </w:t>
      </w:r>
      <w:r w:rsidRPr="004B06E7">
        <w:rPr>
          <w:rFonts w:cstheme="minorHAnsi"/>
        </w:rPr>
        <w:t>eri yksiköiden välillä sekä myös yksikön sisällä vaihtelee</w:t>
      </w:r>
      <w:r>
        <w:rPr>
          <w:rFonts w:cstheme="minorHAnsi"/>
        </w:rPr>
        <w:t xml:space="preserve">. Tähän haasteeseen olen osaltani vastannut omalla kehittämistehtävälläni, joka jakautuu kahteen osaan. Oamkin yksiköiden </w:t>
      </w:r>
      <w:r>
        <w:rPr>
          <w:rFonts w:cstheme="minorHAnsi"/>
          <w:b/>
        </w:rPr>
        <w:t>yhteis</w:t>
      </w:r>
      <w:r w:rsidRPr="004B06E7">
        <w:rPr>
          <w:rFonts w:cstheme="minorHAnsi"/>
          <w:b/>
        </w:rPr>
        <w:t>en</w:t>
      </w:r>
      <w:r w:rsidRPr="004B06E7">
        <w:rPr>
          <w:rFonts w:cstheme="minorHAnsi"/>
        </w:rPr>
        <w:t xml:space="preserve"> </w:t>
      </w:r>
      <w:r w:rsidRPr="004B06E7">
        <w:rPr>
          <w:rFonts w:cstheme="minorHAnsi"/>
          <w:b/>
        </w:rPr>
        <w:t>ohjaussuunnitelman laadinta</w:t>
      </w:r>
      <w:r w:rsidRPr="004B06E7">
        <w:rPr>
          <w:rFonts w:cstheme="minorHAnsi"/>
        </w:rPr>
        <w:t xml:space="preserve"> </w:t>
      </w:r>
      <w:r>
        <w:rPr>
          <w:rFonts w:cstheme="minorHAnsi"/>
        </w:rPr>
        <w:t>sekä</w:t>
      </w:r>
      <w:r w:rsidRPr="004B06E7">
        <w:rPr>
          <w:rFonts w:cstheme="minorHAnsi"/>
        </w:rPr>
        <w:t xml:space="preserve"> </w:t>
      </w:r>
      <w:r w:rsidRPr="004B06E7">
        <w:rPr>
          <w:rFonts w:cstheme="minorHAnsi"/>
          <w:b/>
        </w:rPr>
        <w:t>ohjauksen vuosikello</w:t>
      </w:r>
      <w:r w:rsidRPr="004B06E7">
        <w:rPr>
          <w:rFonts w:cstheme="minorHAnsi"/>
        </w:rPr>
        <w:t xml:space="preserve"> kulttuurialan yksikön </w:t>
      </w:r>
      <w:r>
        <w:rPr>
          <w:rFonts w:cstheme="minorHAnsi"/>
        </w:rPr>
        <w:t>lehtorille, jolle on</w:t>
      </w:r>
      <w:r w:rsidRPr="004B06E7">
        <w:rPr>
          <w:rFonts w:cstheme="minorHAnsi"/>
        </w:rPr>
        <w:t xml:space="preserve"> määritelty suuntautumisvaihtoehdon ohjausvastuu musiikin koulutusohjelmassa. </w:t>
      </w:r>
    </w:p>
    <w:p w:rsidR="00C65EBC" w:rsidRPr="00A40319" w:rsidRDefault="00E03DB5" w:rsidP="00B077AF">
      <w:pPr>
        <w:jc w:val="both"/>
        <w:rPr>
          <w:rFonts w:cstheme="minorHAnsi"/>
          <w:b/>
        </w:rPr>
      </w:pPr>
      <w:r>
        <w:rPr>
          <w:rFonts w:cstheme="minorHAnsi"/>
          <w:b/>
        </w:rPr>
        <w:t xml:space="preserve">OPPILAITOKSEN YHTEISET LINJAUKSET MÄÄRITELLÄÄN </w:t>
      </w:r>
      <w:r w:rsidR="00A40319" w:rsidRPr="00A40319">
        <w:rPr>
          <w:rFonts w:cstheme="minorHAnsi"/>
          <w:b/>
        </w:rPr>
        <w:t xml:space="preserve">YLEISELLÄ OHJAUSSUUNNITELMALLA </w:t>
      </w:r>
    </w:p>
    <w:p w:rsidR="002B4DDF" w:rsidRPr="004B06E7" w:rsidRDefault="00CE45E1" w:rsidP="001D3A77">
      <w:pPr>
        <w:jc w:val="both"/>
        <w:rPr>
          <w:rFonts w:cstheme="minorHAnsi"/>
        </w:rPr>
      </w:pPr>
      <w:r w:rsidRPr="00CE45E1">
        <w:rPr>
          <w:rFonts w:cstheme="minorHAnsi"/>
          <w:b/>
          <w:u w:val="single"/>
        </w:rPr>
        <w:t>Ohjaussuunnitelma</w:t>
      </w:r>
      <w:r w:rsidRPr="00CE45E1">
        <w:rPr>
          <w:rFonts w:cstheme="minorHAnsi"/>
          <w:u w:val="single"/>
        </w:rPr>
        <w:t>.</w:t>
      </w:r>
      <w:r>
        <w:rPr>
          <w:rFonts w:cstheme="minorHAnsi"/>
        </w:rPr>
        <w:t xml:space="preserve"> </w:t>
      </w:r>
      <w:r w:rsidR="00E83F4E">
        <w:rPr>
          <w:rFonts w:cstheme="minorHAnsi"/>
        </w:rPr>
        <w:t>Syksyllä 2011 Oamkissa aloitettiin yhteisen</w:t>
      </w:r>
      <w:r w:rsidR="007B52ED">
        <w:rPr>
          <w:rFonts w:cstheme="minorHAnsi"/>
        </w:rPr>
        <w:t xml:space="preserve"> ohjaussuunnitelman laatiminen</w:t>
      </w:r>
      <w:r w:rsidR="000D7378">
        <w:rPr>
          <w:rFonts w:cstheme="minorHAnsi"/>
        </w:rPr>
        <w:t xml:space="preserve">, johon osallistuin osana omaa kehittämistehtävää. </w:t>
      </w:r>
      <w:r w:rsidR="009939D8" w:rsidRPr="009939D8">
        <w:rPr>
          <w:rFonts w:cstheme="minorHAnsi"/>
          <w:b/>
        </w:rPr>
        <w:t>Oamkin y</w:t>
      </w:r>
      <w:r w:rsidR="00DD7302" w:rsidRPr="009939D8">
        <w:rPr>
          <w:rFonts w:cstheme="minorHAnsi"/>
          <w:b/>
        </w:rPr>
        <w:t>hteinen o</w:t>
      </w:r>
      <w:r w:rsidR="00CD564D" w:rsidRPr="009939D8">
        <w:rPr>
          <w:rFonts w:cstheme="minorHAnsi"/>
          <w:b/>
        </w:rPr>
        <w:t>hjaussuunnitelma</w:t>
      </w:r>
      <w:r w:rsidR="00CD564D" w:rsidRPr="004B06E7">
        <w:rPr>
          <w:rFonts w:cstheme="minorHAnsi"/>
        </w:rPr>
        <w:t xml:space="preserve"> sisältää ohjauksen määrittelyn, periaatteet sekä menetelmät. </w:t>
      </w:r>
      <w:r w:rsidR="0021628A">
        <w:rPr>
          <w:rFonts w:cstheme="minorHAnsi"/>
        </w:rPr>
        <w:t xml:space="preserve">Keskeisenä osana kuvataan </w:t>
      </w:r>
      <w:r w:rsidR="001D3A77" w:rsidRPr="004B06E7">
        <w:rPr>
          <w:rFonts w:cstheme="minorHAnsi"/>
        </w:rPr>
        <w:t>o</w:t>
      </w:r>
      <w:r w:rsidR="00CD564D" w:rsidRPr="004B06E7">
        <w:rPr>
          <w:rFonts w:cstheme="minorHAnsi"/>
        </w:rPr>
        <w:t xml:space="preserve">hjauksen toteuttaminen opintojen alkuvaiheesta opintojen jälkeiseen aikaan. Suunnitelmassa kuvataan myös ohjauksen tavoitteet, toimenpiteet sekä aikataulu. Ohjaussuunnitelmassa nostetaan esiin yksiköiden resurssit ja työnjako sekä ohjauksen kehittäminen ammattikorkeakoulussa. </w:t>
      </w:r>
    </w:p>
    <w:p w:rsidR="000243DD" w:rsidRDefault="0015327C" w:rsidP="000243DD">
      <w:pPr>
        <w:jc w:val="both"/>
        <w:rPr>
          <w:rFonts w:cstheme="minorHAnsi"/>
        </w:rPr>
      </w:pPr>
      <w:r w:rsidRPr="004B06E7">
        <w:rPr>
          <w:rFonts w:cstheme="minorHAnsi"/>
        </w:rPr>
        <w:t xml:space="preserve">Omalta osaltani ohjaussuunnitelman toteuttamisessa pohdin miten sisältö saadaan sellaiseksi, että se vastaa kaikkien yksiköiden ja koulutusohjelmien ohjauksen tarvetta ja kysyntää. </w:t>
      </w:r>
      <w:r w:rsidR="004A49BE">
        <w:rPr>
          <w:rFonts w:cstheme="minorHAnsi"/>
        </w:rPr>
        <w:t>H</w:t>
      </w:r>
      <w:r w:rsidR="00DC7722">
        <w:rPr>
          <w:rFonts w:cstheme="minorHAnsi"/>
        </w:rPr>
        <w:t xml:space="preserve">alusin ohjaussuunnitelmaan nostettavaksi kuvauksen siitä, miten Oamkissa otetaan huomioon erityistä tukea tarvitsevat opiskelijat. </w:t>
      </w:r>
      <w:r w:rsidRPr="004B06E7">
        <w:rPr>
          <w:rFonts w:cstheme="minorHAnsi"/>
        </w:rPr>
        <w:t xml:space="preserve">Yhteisenä haasteena ohjaussuunnitelman tekijöillä on ollut sisältöjen määrittely sekä niiden konteksti Oamkin tavoitteisiin. </w:t>
      </w:r>
      <w:r w:rsidR="00DC7722" w:rsidRPr="004B06E7">
        <w:rPr>
          <w:rFonts w:cstheme="minorHAnsi"/>
        </w:rPr>
        <w:t>Y</w:t>
      </w:r>
      <w:r w:rsidR="00ED1C2B">
        <w:rPr>
          <w:rFonts w:cstheme="minorHAnsi"/>
        </w:rPr>
        <w:t>h</w:t>
      </w:r>
      <w:r w:rsidR="00DC7722" w:rsidRPr="004B06E7">
        <w:rPr>
          <w:rFonts w:cstheme="minorHAnsi"/>
        </w:rPr>
        <w:t xml:space="preserve">teisen ohjaussuunnitelman tekeminen </w:t>
      </w:r>
      <w:r w:rsidR="00DC7722">
        <w:rPr>
          <w:rFonts w:cstheme="minorHAnsi"/>
        </w:rPr>
        <w:t>on haasteellista ja näin laajalle ryhmälle</w:t>
      </w:r>
      <w:r w:rsidR="00445E82" w:rsidRPr="004B06E7">
        <w:rPr>
          <w:rFonts w:cstheme="minorHAnsi"/>
        </w:rPr>
        <w:t xml:space="preserve"> </w:t>
      </w:r>
      <w:r w:rsidR="00DC7722">
        <w:rPr>
          <w:rFonts w:cstheme="minorHAnsi"/>
        </w:rPr>
        <w:t>suunnitelmaa ei voi laatia kovin yksityiskohtaisesti. Jokaisessa yksikössä ja koulutus</w:t>
      </w:r>
      <w:r w:rsidR="00075FB6">
        <w:rPr>
          <w:rFonts w:cstheme="minorHAnsi"/>
        </w:rPr>
        <w:t>-</w:t>
      </w:r>
      <w:r w:rsidR="00DC7722">
        <w:rPr>
          <w:rFonts w:cstheme="minorHAnsi"/>
        </w:rPr>
        <w:t xml:space="preserve">ohjelmassa on erilainen </w:t>
      </w:r>
      <w:r w:rsidR="00E941E4" w:rsidRPr="004B06E7">
        <w:rPr>
          <w:rFonts w:cstheme="minorHAnsi"/>
        </w:rPr>
        <w:t>ohjaustarve</w:t>
      </w:r>
      <w:r w:rsidR="00DC7722">
        <w:rPr>
          <w:rFonts w:cstheme="minorHAnsi"/>
        </w:rPr>
        <w:t xml:space="preserve"> yksikön koosta ja opiskelijamateriaalista riippuen. Myös yksiköiden </w:t>
      </w:r>
      <w:r w:rsidR="00E941E4" w:rsidRPr="004B06E7">
        <w:rPr>
          <w:rFonts w:cstheme="minorHAnsi"/>
        </w:rPr>
        <w:t>toimijat</w:t>
      </w:r>
      <w:r w:rsidR="00445E82" w:rsidRPr="004B06E7">
        <w:rPr>
          <w:rFonts w:cstheme="minorHAnsi"/>
        </w:rPr>
        <w:t xml:space="preserve"> </w:t>
      </w:r>
      <w:r w:rsidR="00DC7722">
        <w:rPr>
          <w:rFonts w:cstheme="minorHAnsi"/>
        </w:rPr>
        <w:t xml:space="preserve">ja ohjausresurssien käyttö </w:t>
      </w:r>
      <w:r w:rsidR="00445E82" w:rsidRPr="004B06E7">
        <w:rPr>
          <w:rFonts w:cstheme="minorHAnsi"/>
        </w:rPr>
        <w:t>o</w:t>
      </w:r>
      <w:r w:rsidR="00E941E4" w:rsidRPr="004B06E7">
        <w:rPr>
          <w:rFonts w:cstheme="minorHAnsi"/>
        </w:rPr>
        <w:t>vat</w:t>
      </w:r>
      <w:r w:rsidR="00445E82" w:rsidRPr="004B06E7">
        <w:rPr>
          <w:rFonts w:cstheme="minorHAnsi"/>
        </w:rPr>
        <w:t xml:space="preserve"> erilai</w:t>
      </w:r>
      <w:r w:rsidR="00E941E4" w:rsidRPr="004B06E7">
        <w:rPr>
          <w:rFonts w:cstheme="minorHAnsi"/>
        </w:rPr>
        <w:t>sia</w:t>
      </w:r>
      <w:r w:rsidR="00DC7722">
        <w:rPr>
          <w:rFonts w:cstheme="minorHAnsi"/>
        </w:rPr>
        <w:t xml:space="preserve"> eri koulutusohjelmissa</w:t>
      </w:r>
      <w:r w:rsidR="00445E82" w:rsidRPr="004B06E7">
        <w:rPr>
          <w:rFonts w:cstheme="minorHAnsi"/>
        </w:rPr>
        <w:t xml:space="preserve">. </w:t>
      </w:r>
      <w:r w:rsidR="00646663">
        <w:rPr>
          <w:rFonts w:cstheme="minorHAnsi"/>
        </w:rPr>
        <w:t>Tärkeä rooli tässä vaiheessa ohjaussuunnitelman laatimisella on tehdä näkyväksi ohjauksen monialaisuus</w:t>
      </w:r>
      <w:r w:rsidR="00F41EB3">
        <w:rPr>
          <w:rFonts w:cstheme="minorHAnsi"/>
        </w:rPr>
        <w:t xml:space="preserve"> ja</w:t>
      </w:r>
      <w:r w:rsidR="00646663">
        <w:rPr>
          <w:rFonts w:cstheme="minorHAnsi"/>
        </w:rPr>
        <w:t xml:space="preserve"> </w:t>
      </w:r>
      <w:r w:rsidR="00E0513A">
        <w:rPr>
          <w:rFonts w:cstheme="minorHAnsi"/>
        </w:rPr>
        <w:t xml:space="preserve">kartoittaa </w:t>
      </w:r>
      <w:r w:rsidR="00F41EB3">
        <w:rPr>
          <w:rFonts w:cstheme="minorHAnsi"/>
        </w:rPr>
        <w:t>ammatti</w:t>
      </w:r>
      <w:r w:rsidR="004A49BE">
        <w:rPr>
          <w:rFonts w:cstheme="minorHAnsi"/>
        </w:rPr>
        <w:t>llisen</w:t>
      </w:r>
      <w:r w:rsidR="008B382B">
        <w:rPr>
          <w:rFonts w:cstheme="minorHAnsi"/>
        </w:rPr>
        <w:t xml:space="preserve"> ohjaukseen</w:t>
      </w:r>
      <w:r w:rsidR="004A49BE" w:rsidRPr="004A49BE">
        <w:rPr>
          <w:rFonts w:cstheme="minorHAnsi"/>
        </w:rPr>
        <w:t xml:space="preserve"> </w:t>
      </w:r>
      <w:r w:rsidR="004A49BE">
        <w:rPr>
          <w:rFonts w:cstheme="minorHAnsi"/>
        </w:rPr>
        <w:t>tarve</w:t>
      </w:r>
      <w:r w:rsidR="00646663">
        <w:rPr>
          <w:rFonts w:cstheme="minorHAnsi"/>
        </w:rPr>
        <w:t xml:space="preserve">. </w:t>
      </w:r>
    </w:p>
    <w:p w:rsidR="005F35BD" w:rsidRDefault="00ED1C2B" w:rsidP="00300C16">
      <w:pPr>
        <w:jc w:val="both"/>
        <w:rPr>
          <w:rFonts w:cstheme="minorHAnsi"/>
        </w:rPr>
      </w:pPr>
      <w:r>
        <w:rPr>
          <w:rFonts w:cstheme="minorHAnsi"/>
        </w:rPr>
        <w:t xml:space="preserve">Ojanen (1990) on </w:t>
      </w:r>
      <w:r w:rsidR="009856F3">
        <w:rPr>
          <w:rFonts w:cstheme="minorHAnsi"/>
        </w:rPr>
        <w:t xml:space="preserve">jo </w:t>
      </w:r>
      <w:r>
        <w:rPr>
          <w:rFonts w:cstheme="minorHAnsi"/>
        </w:rPr>
        <w:t>aikanaan todennut, että ohjaajilla on</w:t>
      </w:r>
      <w:r w:rsidR="00B17B01">
        <w:rPr>
          <w:rFonts w:cstheme="minorHAnsi"/>
        </w:rPr>
        <w:t xml:space="preserve"> </w:t>
      </w:r>
      <w:r>
        <w:rPr>
          <w:rFonts w:cstheme="minorHAnsi"/>
        </w:rPr>
        <w:t>erilaisia taustoja ja kokemuksia ja he toimivat ammatillisen kehityksen eri tasoilla, heidän näkemys omaan työhön, itseensä ja opiskelijoihin vaihtelevat. Opiskelijat ja ohjaajat eroavat myös kyvyissä analysoida probleemia, käyttää erilaisia ratkaisukeinoja ja sovittaa niitä oikeisiin tilanteisiin. Keskeinen kysymys ohjaussuunnitelman laadinnassa ja sen täytäntöön</w:t>
      </w:r>
      <w:r w:rsidR="00697017">
        <w:rPr>
          <w:rFonts w:cstheme="minorHAnsi"/>
        </w:rPr>
        <w:t>-</w:t>
      </w:r>
      <w:r>
        <w:rPr>
          <w:rFonts w:cstheme="minorHAnsi"/>
        </w:rPr>
        <w:t xml:space="preserve">panossa on se, miten lisätään keinoja, joilla opiskelija kohtaa oikeanlaisia, relevantteja tavoitteita omaan oppimiseen ja etenemiseen. </w:t>
      </w:r>
    </w:p>
    <w:p w:rsidR="006A0965" w:rsidRDefault="005F35BD" w:rsidP="006A0965">
      <w:pPr>
        <w:jc w:val="both"/>
        <w:rPr>
          <w:rFonts w:cstheme="minorHAnsi"/>
        </w:rPr>
      </w:pPr>
      <w:r>
        <w:rPr>
          <w:rFonts w:cstheme="minorHAnsi"/>
        </w:rPr>
        <w:t>Y</w:t>
      </w:r>
      <w:r w:rsidR="007A71D9" w:rsidRPr="004B06E7">
        <w:rPr>
          <w:rFonts w:cstheme="minorHAnsi"/>
        </w:rPr>
        <w:t>hteistä ohjaussuunnitelmaa täydentävät</w:t>
      </w:r>
      <w:r w:rsidR="00697017">
        <w:rPr>
          <w:rFonts w:cstheme="minorHAnsi"/>
        </w:rPr>
        <w:t xml:space="preserve"> ja tukevat</w:t>
      </w:r>
      <w:r w:rsidR="007A71D9" w:rsidRPr="004B06E7">
        <w:rPr>
          <w:rFonts w:cstheme="minorHAnsi"/>
        </w:rPr>
        <w:t xml:space="preserve"> yksiköiden omat ohjaussuunnitelmat</w:t>
      </w:r>
      <w:r w:rsidR="00300C16">
        <w:rPr>
          <w:rFonts w:cstheme="minorHAnsi"/>
        </w:rPr>
        <w:t xml:space="preserve">. </w:t>
      </w:r>
      <w:r w:rsidR="00464D69">
        <w:rPr>
          <w:rFonts w:cstheme="minorHAnsi"/>
        </w:rPr>
        <w:t>O</w:t>
      </w:r>
      <w:r w:rsidR="00697017">
        <w:rPr>
          <w:rFonts w:cstheme="minorHAnsi"/>
        </w:rPr>
        <w:t>hjaus</w:t>
      </w:r>
      <w:r w:rsidR="00464D69">
        <w:rPr>
          <w:rFonts w:cstheme="minorHAnsi"/>
        </w:rPr>
        <w:t>-</w:t>
      </w:r>
      <w:r w:rsidR="00697017">
        <w:rPr>
          <w:rFonts w:cstheme="minorHAnsi"/>
        </w:rPr>
        <w:t xml:space="preserve">suunnitelmien yksilöllisyyteen vaikuttavat tekijä on yksiköiden erilaiset opetustarjonnat sekä opiskelijamäärä ja ryhmien koko. </w:t>
      </w:r>
      <w:r w:rsidR="00300C16" w:rsidRPr="004B06E7">
        <w:rPr>
          <w:rFonts w:cstheme="minorHAnsi"/>
        </w:rPr>
        <w:t xml:space="preserve">Yksi oleellinen asia, joka </w:t>
      </w:r>
      <w:r w:rsidR="0034160A">
        <w:rPr>
          <w:rFonts w:cstheme="minorHAnsi"/>
        </w:rPr>
        <w:t>määrittelee ohjauspalveluita ja niiden tarjontaa,</w:t>
      </w:r>
      <w:r w:rsidR="00300C16" w:rsidRPr="004B06E7">
        <w:rPr>
          <w:rFonts w:cstheme="minorHAnsi"/>
        </w:rPr>
        <w:t xml:space="preserve"> on opiskelijoiden heterogeenisuus. Entistä suurempi opiskelijamäärä tulee opiskelemaan aikaisempien oppimiskokemusten, työelämän ja pitkäaikaisen alan harrastuneisuuden kautta, jolloin heillä on vahva ammatillinen tausta</w:t>
      </w:r>
      <w:r w:rsidR="00A513F7">
        <w:rPr>
          <w:rFonts w:cstheme="minorHAnsi"/>
        </w:rPr>
        <w:t xml:space="preserve">. </w:t>
      </w:r>
      <w:r w:rsidR="00A65FA1">
        <w:rPr>
          <w:rFonts w:cstheme="minorHAnsi"/>
        </w:rPr>
        <w:t xml:space="preserve">Myös </w:t>
      </w:r>
      <w:r>
        <w:rPr>
          <w:rFonts w:cstheme="minorHAnsi"/>
        </w:rPr>
        <w:t xml:space="preserve">ohjausresurssien määrä yksikössä vaikuttaa ohjauksen toteuttamiseen. </w:t>
      </w:r>
      <w:r w:rsidR="005933FD">
        <w:rPr>
          <w:rFonts w:cstheme="minorHAnsi"/>
        </w:rPr>
        <w:t>Tähän liittyi kehittämistehtäväni toinen</w:t>
      </w:r>
      <w:r w:rsidR="00697017">
        <w:rPr>
          <w:rFonts w:cstheme="minorHAnsi"/>
        </w:rPr>
        <w:t xml:space="preserve"> osuus. </w:t>
      </w:r>
    </w:p>
    <w:p w:rsidR="007616E6" w:rsidRPr="007616E6" w:rsidRDefault="007616E6" w:rsidP="006A0965">
      <w:pPr>
        <w:jc w:val="both"/>
        <w:rPr>
          <w:rFonts w:cstheme="minorHAnsi"/>
          <w:b/>
        </w:rPr>
      </w:pPr>
      <w:r w:rsidRPr="007616E6">
        <w:rPr>
          <w:rFonts w:cstheme="minorHAnsi"/>
          <w:b/>
        </w:rPr>
        <w:lastRenderedPageBreak/>
        <w:t>VUOSIKELLO</w:t>
      </w:r>
      <w:r w:rsidR="00790C8F">
        <w:rPr>
          <w:rFonts w:cstheme="minorHAnsi"/>
          <w:b/>
        </w:rPr>
        <w:t xml:space="preserve"> AUTTAA KONKREETTISEN OHJAUKSEN TOTEUTTAMISESSA</w:t>
      </w:r>
    </w:p>
    <w:p w:rsidR="006A0965" w:rsidRDefault="006A0965" w:rsidP="006A0965">
      <w:pPr>
        <w:jc w:val="both"/>
        <w:rPr>
          <w:rFonts w:cstheme="minorHAnsi"/>
        </w:rPr>
      </w:pPr>
      <w:r w:rsidRPr="00CE45E1">
        <w:rPr>
          <w:rFonts w:cstheme="minorHAnsi"/>
          <w:b/>
          <w:u w:val="single"/>
        </w:rPr>
        <w:t>Vuosikello.</w:t>
      </w:r>
      <w:r>
        <w:rPr>
          <w:rFonts w:cstheme="minorHAnsi"/>
        </w:rPr>
        <w:t xml:space="preserve"> Toteutin ohjauksen vuosikellon pop ja jazzmusiikin suuntautumisvaihtoehtoon. K</w:t>
      </w:r>
      <w:r w:rsidRPr="00231F42">
        <w:rPr>
          <w:rFonts w:cstheme="minorHAnsi"/>
        </w:rPr>
        <w:t>ehittämistehtävän idea syntyi pop ja jazzmusiikin lehtorin toiveesta saada konkreettinen työkalu ohjauksen toteuttamiseen</w:t>
      </w:r>
      <w:r>
        <w:rPr>
          <w:rFonts w:cstheme="minorHAnsi"/>
        </w:rPr>
        <w:t>. Henkilöllä ei ollut aiempaa ohjauskokemusta, joten edellinen vuosi ohjaustehtävien osalta oli ollut haastava. Halu auttaa opiskelijaa etenemään</w:t>
      </w:r>
      <w:r w:rsidRPr="00ED4A97">
        <w:rPr>
          <w:rFonts w:cstheme="minorHAnsi"/>
        </w:rPr>
        <w:t xml:space="preserve"> opinnoissaan tavoitteellisesti, vaatii se suunnitelmallista ohjausta ja neuvontaa. </w:t>
      </w:r>
      <w:r>
        <w:rPr>
          <w:rFonts w:cstheme="minorHAnsi"/>
        </w:rPr>
        <w:t xml:space="preserve">Helakorven ja Olkinuoran (1997) </w:t>
      </w:r>
      <w:r w:rsidR="007068AD">
        <w:rPr>
          <w:rFonts w:cstheme="minorHAnsi"/>
        </w:rPr>
        <w:t xml:space="preserve">mukaan </w:t>
      </w:r>
      <w:r>
        <w:rPr>
          <w:rFonts w:cstheme="minorHAnsi"/>
        </w:rPr>
        <w:t xml:space="preserve">ammattikorkeakoulujen opintojen ohjauksen keskeisiä tehtäviä on avustaa ja palvella potentiaalisia ja jo olemassa olevia opiskelijoita ura- ja koulutussuunnitelmien tekemisessä koko opintopolun ajan. </w:t>
      </w:r>
    </w:p>
    <w:p w:rsidR="006A0965" w:rsidRDefault="006A0965" w:rsidP="006A0965">
      <w:pPr>
        <w:jc w:val="both"/>
        <w:rPr>
          <w:rFonts w:cstheme="minorHAnsi"/>
        </w:rPr>
      </w:pPr>
      <w:r>
        <w:rPr>
          <w:rFonts w:cstheme="minorHAnsi"/>
        </w:rPr>
        <w:t>Myös tämän tyyppisistä ohjaustilanteista ohjaaja oli pyrkinyt itse selviytymään. Ohjaustyössä on tiedostettava</w:t>
      </w:r>
      <w:r w:rsidRPr="00303BF8">
        <w:rPr>
          <w:rFonts w:cstheme="minorHAnsi"/>
        </w:rPr>
        <w:t xml:space="preserve"> teorian, normien ja käytännön vuorovaikutus. Opiskelijan tukemisessa</w:t>
      </w:r>
      <w:r>
        <w:rPr>
          <w:rFonts w:cstheme="minorHAnsi"/>
        </w:rPr>
        <w:t xml:space="preserve"> </w:t>
      </w:r>
      <w:r w:rsidRPr="00303BF8">
        <w:rPr>
          <w:rFonts w:cstheme="minorHAnsi"/>
        </w:rPr>
        <w:t>tärkeää on muun muassa metataitojen harjoituttaminen, voimaantumisen tukeminen</w:t>
      </w:r>
      <w:r>
        <w:rPr>
          <w:rFonts w:cstheme="minorHAnsi"/>
        </w:rPr>
        <w:t xml:space="preserve"> </w:t>
      </w:r>
      <w:r w:rsidRPr="00303BF8">
        <w:rPr>
          <w:rFonts w:cstheme="minorHAnsi"/>
        </w:rPr>
        <w:t>ja opiskelijan kohtaamine</w:t>
      </w:r>
      <w:r>
        <w:rPr>
          <w:rFonts w:cstheme="minorHAnsi"/>
        </w:rPr>
        <w:t>n yksilönä. Ohjausprosessissa</w:t>
      </w:r>
      <w:r w:rsidRPr="00303BF8">
        <w:rPr>
          <w:rFonts w:cstheme="minorHAnsi"/>
        </w:rPr>
        <w:t xml:space="preserve"> </w:t>
      </w:r>
      <w:r>
        <w:rPr>
          <w:rFonts w:cstheme="minorHAnsi"/>
        </w:rPr>
        <w:t xml:space="preserve">tulee </w:t>
      </w:r>
      <w:r w:rsidRPr="00303BF8">
        <w:rPr>
          <w:rFonts w:cstheme="minorHAnsi"/>
        </w:rPr>
        <w:t>kiinnittää</w:t>
      </w:r>
      <w:r>
        <w:rPr>
          <w:rFonts w:cstheme="minorHAnsi"/>
        </w:rPr>
        <w:t xml:space="preserve"> </w:t>
      </w:r>
      <w:r w:rsidRPr="00303BF8">
        <w:rPr>
          <w:rFonts w:cstheme="minorHAnsi"/>
        </w:rPr>
        <w:t>huomiota ohjausprosessin aloittamiseen, sen kuljettamiseen sekä ajankäyttöön ja hallintaan. (Pekkari 2006</w:t>
      </w:r>
      <w:r>
        <w:rPr>
          <w:rFonts w:cstheme="minorHAnsi"/>
        </w:rPr>
        <w:t xml:space="preserve">.) </w:t>
      </w:r>
    </w:p>
    <w:p w:rsidR="006A0965" w:rsidRPr="004B06E7" w:rsidRDefault="006A0965" w:rsidP="006A0965">
      <w:pPr>
        <w:jc w:val="both"/>
        <w:rPr>
          <w:rFonts w:cstheme="minorHAnsi"/>
        </w:rPr>
      </w:pPr>
      <w:r>
        <w:rPr>
          <w:rFonts w:cstheme="minorHAnsi"/>
        </w:rPr>
        <w:t xml:space="preserve">Mietin vuosikellon mallia pitkään, miten siitä tulisi käytännöllinen ja työn tilaajalle tarkoituksenmukainen. Sen tuli olla myös helposti päivitettävissä.  </w:t>
      </w:r>
      <w:r w:rsidRPr="004B06E7">
        <w:rPr>
          <w:rFonts w:cstheme="minorHAnsi"/>
        </w:rPr>
        <w:t xml:space="preserve">Vuosikellon suunnittelussa tarkastelin kulttuurialan yksikön työntekijöille määriteltyjä TNO –tehtäviä suhteessa asiantuntijuuteen sekä resursseihin.  </w:t>
      </w:r>
      <w:r>
        <w:rPr>
          <w:rFonts w:cstheme="minorHAnsi"/>
        </w:rPr>
        <w:t xml:space="preserve">Koska itse en toimi musiikin koulutusohjelman puolella, tutustuin aluksi heidän käytännön ohjaustyöhön sekä opetus-suunnitelmiin. Tämä oli tärkeää, sillä huomasin, että musiikin ja viestinnän (jossa itse toimin) TNO –palvelut eivät vastanneet ollenkaan toisiaan. Vuosikellosta syntyi taulukko, jossa määrittelen tehtävän, tekijän, ja toimenpiteet. Vuosikellon avulla suuntautumisvaihtoehtovastaava osaa ohjata opiskelijan tarvittaessa oikeiden palveluiden äärelle ja jakaa näin ohjauksellista vastuuta muiden toimijoiden kanssa. </w:t>
      </w:r>
      <w:r w:rsidR="007068AD">
        <w:rPr>
          <w:rFonts w:cstheme="minorHAnsi"/>
        </w:rPr>
        <w:t>Ala olevassa taulukossa on nähtävillä muutamasta ote, miten olen kuvannut eri ohjaustilanteiden toimintamahdollisuuksia. Vuosikello sisältää kuvaukset koko opintopolun ajan 1. vuodesta opintojen päättymiseen. Olen kuvannut niin opinnäytetyön ohjauksen kuin ammatillisen kasvun ohjaamisen. Vuosikellossa on määritelty suuntautumisvaihtoehtovastaavalle ne tahot, joihin otetaan yhteyttä tarvittaessa, tai pyritään ohjaamaan opiskelijaa muun ohjaustahon piiriin. Tällaisia ovat esimerkiksi opiskelijaterveyd</w:t>
      </w:r>
      <w:r w:rsidR="00867518">
        <w:rPr>
          <w:rFonts w:cstheme="minorHAnsi"/>
        </w:rPr>
        <w:t xml:space="preserve">enhuolto tai opintotukilautakunta. Vastaavasti vuosikelloon on koottu yhteen Oamkin toimintamalli esimerkiksi kriisi- tai opiskelijan hoitoonohjaus päihdekäytössä. </w:t>
      </w:r>
    </w:p>
    <w:p w:rsidR="006A0965" w:rsidRDefault="006A0965" w:rsidP="00ED4A97">
      <w:pPr>
        <w:jc w:val="both"/>
        <w:rPr>
          <w:rFonts w:cstheme="minorHAnsi"/>
        </w:rPr>
      </w:pPr>
    </w:p>
    <w:p w:rsidR="006A0965" w:rsidRDefault="006A0965" w:rsidP="00ED4A97">
      <w:pPr>
        <w:jc w:val="both"/>
        <w:rPr>
          <w:rFonts w:cstheme="minorHAnsi"/>
        </w:rPr>
      </w:pPr>
    </w:p>
    <w:p w:rsidR="006A0965" w:rsidRDefault="006A0965" w:rsidP="00ED4A97">
      <w:pPr>
        <w:jc w:val="both"/>
        <w:rPr>
          <w:rFonts w:cstheme="minorHAnsi"/>
        </w:rPr>
      </w:pPr>
    </w:p>
    <w:p w:rsidR="006A0965" w:rsidRDefault="006A0965" w:rsidP="00ED4A97">
      <w:pPr>
        <w:jc w:val="both"/>
        <w:rPr>
          <w:rFonts w:cstheme="minorHAnsi"/>
        </w:rPr>
      </w:pPr>
    </w:p>
    <w:p w:rsidR="006A0965" w:rsidRDefault="006A0965" w:rsidP="00ED4A97">
      <w:pPr>
        <w:jc w:val="both"/>
        <w:rPr>
          <w:rFonts w:cstheme="minorHAnsi"/>
        </w:rPr>
      </w:pPr>
    </w:p>
    <w:p w:rsidR="006A0965" w:rsidRDefault="006A0965" w:rsidP="00ED4A97">
      <w:pPr>
        <w:jc w:val="both"/>
        <w:rPr>
          <w:rFonts w:cstheme="minorHAnsi"/>
        </w:rPr>
      </w:pPr>
    </w:p>
    <w:tbl>
      <w:tblPr>
        <w:tblStyle w:val="TableGrid"/>
        <w:tblpPr w:leftFromText="141" w:rightFromText="141" w:vertAnchor="text" w:horzAnchor="margin" w:tblpXSpec="center" w:tblpY="-363"/>
        <w:tblW w:w="5000" w:type="pct"/>
        <w:tblLook w:val="04A0" w:firstRow="1" w:lastRow="0" w:firstColumn="1" w:lastColumn="0" w:noHBand="0" w:noVBand="1"/>
      </w:tblPr>
      <w:tblGrid>
        <w:gridCol w:w="2729"/>
        <w:gridCol w:w="1451"/>
        <w:gridCol w:w="2838"/>
        <w:gridCol w:w="2836"/>
      </w:tblGrid>
      <w:tr w:rsidR="00BD5D20" w:rsidRPr="006A0965" w:rsidTr="006A0965">
        <w:tc>
          <w:tcPr>
            <w:tcW w:w="1385" w:type="pct"/>
            <w:tcBorders>
              <w:bottom w:val="triple" w:sz="4" w:space="0" w:color="auto"/>
            </w:tcBorders>
            <w:shd w:val="clear" w:color="auto" w:fill="92D050"/>
          </w:tcPr>
          <w:p w:rsidR="00BD5D20" w:rsidRPr="006A0965" w:rsidRDefault="00BD5D20" w:rsidP="006A0965">
            <w:pPr>
              <w:jc w:val="center"/>
              <w:rPr>
                <w:rFonts w:cstheme="minorHAnsi"/>
                <w:b/>
                <w:sz w:val="20"/>
                <w:szCs w:val="20"/>
              </w:rPr>
            </w:pPr>
            <w:r w:rsidRPr="006A0965">
              <w:rPr>
                <w:rFonts w:cstheme="minorHAnsi"/>
                <w:b/>
                <w:sz w:val="20"/>
                <w:szCs w:val="20"/>
              </w:rPr>
              <w:lastRenderedPageBreak/>
              <w:t>TEHTÄVÄ</w:t>
            </w:r>
          </w:p>
        </w:tc>
        <w:tc>
          <w:tcPr>
            <w:tcW w:w="736" w:type="pct"/>
            <w:tcBorders>
              <w:bottom w:val="triple" w:sz="4" w:space="0" w:color="auto"/>
            </w:tcBorders>
            <w:shd w:val="clear" w:color="auto" w:fill="92D050"/>
          </w:tcPr>
          <w:p w:rsidR="00BD5D20" w:rsidRPr="006A0965" w:rsidRDefault="00BD5D20" w:rsidP="006A0965">
            <w:pPr>
              <w:jc w:val="center"/>
              <w:rPr>
                <w:rFonts w:cstheme="minorHAnsi"/>
                <w:b/>
                <w:sz w:val="20"/>
                <w:szCs w:val="20"/>
              </w:rPr>
            </w:pPr>
            <w:r w:rsidRPr="006A0965">
              <w:rPr>
                <w:rFonts w:cstheme="minorHAnsi"/>
                <w:b/>
                <w:sz w:val="20"/>
                <w:szCs w:val="20"/>
              </w:rPr>
              <w:t>”OPAS”</w:t>
            </w:r>
          </w:p>
        </w:tc>
        <w:tc>
          <w:tcPr>
            <w:tcW w:w="1440" w:type="pct"/>
            <w:tcBorders>
              <w:bottom w:val="triple" w:sz="4" w:space="0" w:color="auto"/>
            </w:tcBorders>
            <w:shd w:val="clear" w:color="auto" w:fill="92D050"/>
          </w:tcPr>
          <w:p w:rsidR="00BD5D20" w:rsidRPr="006A0965" w:rsidRDefault="00BD5D20" w:rsidP="006A0965">
            <w:pPr>
              <w:jc w:val="center"/>
              <w:rPr>
                <w:rFonts w:cstheme="minorHAnsi"/>
                <w:b/>
                <w:sz w:val="20"/>
                <w:szCs w:val="20"/>
              </w:rPr>
            </w:pPr>
            <w:r w:rsidRPr="006A0965">
              <w:rPr>
                <w:rFonts w:cstheme="minorHAnsi"/>
                <w:b/>
                <w:sz w:val="20"/>
                <w:szCs w:val="20"/>
              </w:rPr>
              <w:t>TOIMINTAMALLI</w:t>
            </w:r>
          </w:p>
        </w:tc>
        <w:tc>
          <w:tcPr>
            <w:tcW w:w="1439" w:type="pct"/>
            <w:tcBorders>
              <w:bottom w:val="triple" w:sz="4" w:space="0" w:color="auto"/>
            </w:tcBorders>
            <w:shd w:val="clear" w:color="auto" w:fill="92D050"/>
          </w:tcPr>
          <w:p w:rsidR="00BD5D20" w:rsidRPr="006A0965" w:rsidRDefault="00BD5D20" w:rsidP="006A0965">
            <w:pPr>
              <w:jc w:val="center"/>
              <w:rPr>
                <w:rFonts w:cstheme="minorHAnsi"/>
                <w:b/>
                <w:sz w:val="20"/>
                <w:szCs w:val="20"/>
              </w:rPr>
            </w:pPr>
            <w:r w:rsidRPr="006A0965">
              <w:rPr>
                <w:rFonts w:cstheme="minorHAnsi"/>
                <w:b/>
                <w:sz w:val="20"/>
                <w:szCs w:val="20"/>
              </w:rPr>
              <w:t>HUOMIOITA</w:t>
            </w:r>
          </w:p>
        </w:tc>
      </w:tr>
      <w:tr w:rsidR="00BD5D20" w:rsidRPr="006A0965" w:rsidTr="006A0965">
        <w:tc>
          <w:tcPr>
            <w:tcW w:w="1385" w:type="pct"/>
            <w:tcBorders>
              <w:top w:val="triple" w:sz="4" w:space="0" w:color="auto"/>
            </w:tcBorders>
            <w:shd w:val="clear" w:color="auto" w:fill="FABF8F" w:themeFill="accent6" w:themeFillTint="99"/>
          </w:tcPr>
          <w:p w:rsidR="00BD5D20" w:rsidRPr="006A0965" w:rsidRDefault="00BD5D20" w:rsidP="007068AD">
            <w:pPr>
              <w:pStyle w:val="ListParagraph"/>
              <w:numPr>
                <w:ilvl w:val="0"/>
                <w:numId w:val="4"/>
              </w:numPr>
              <w:jc w:val="center"/>
              <w:rPr>
                <w:rFonts w:asciiTheme="minorHAnsi" w:hAnsiTheme="minorHAnsi" w:cstheme="minorHAnsi"/>
                <w:b/>
                <w:sz w:val="20"/>
                <w:szCs w:val="20"/>
              </w:rPr>
            </w:pPr>
            <w:r w:rsidRPr="006A0965">
              <w:rPr>
                <w:rFonts w:asciiTheme="minorHAnsi" w:hAnsiTheme="minorHAnsi" w:cstheme="minorHAnsi"/>
                <w:b/>
                <w:sz w:val="20"/>
                <w:szCs w:val="20"/>
              </w:rPr>
              <w:t>VUOSIKURSSI</w:t>
            </w:r>
          </w:p>
          <w:p w:rsidR="00BD5D20" w:rsidRPr="00B4318E" w:rsidRDefault="00BD5D20" w:rsidP="007068AD">
            <w:pPr>
              <w:ind w:left="360"/>
              <w:jc w:val="center"/>
              <w:rPr>
                <w:rFonts w:cstheme="minorHAnsi"/>
                <w:b/>
                <w:color w:val="FF0000"/>
                <w:sz w:val="20"/>
                <w:szCs w:val="20"/>
              </w:rPr>
            </w:pPr>
            <w:r w:rsidRPr="00B4318E">
              <w:rPr>
                <w:rFonts w:cstheme="minorHAnsi"/>
                <w:b/>
                <w:color w:val="FF0000"/>
                <w:sz w:val="20"/>
                <w:szCs w:val="20"/>
              </w:rPr>
              <w:t>SISÄLLÖLLINEN</w:t>
            </w:r>
          </w:p>
        </w:tc>
        <w:tc>
          <w:tcPr>
            <w:tcW w:w="736" w:type="pct"/>
            <w:tcBorders>
              <w:top w:val="triple" w:sz="4" w:space="0" w:color="auto"/>
            </w:tcBorders>
            <w:shd w:val="clear" w:color="auto" w:fill="FABF8F" w:themeFill="accent6" w:themeFillTint="99"/>
          </w:tcPr>
          <w:p w:rsidR="00BD5D20" w:rsidRPr="006A0965" w:rsidRDefault="00BD5D20" w:rsidP="006A0965">
            <w:pPr>
              <w:rPr>
                <w:rFonts w:cstheme="minorHAnsi"/>
                <w:sz w:val="20"/>
                <w:szCs w:val="20"/>
              </w:rPr>
            </w:pPr>
          </w:p>
        </w:tc>
        <w:tc>
          <w:tcPr>
            <w:tcW w:w="1440" w:type="pct"/>
            <w:tcBorders>
              <w:top w:val="triple" w:sz="4" w:space="0" w:color="auto"/>
            </w:tcBorders>
            <w:shd w:val="clear" w:color="auto" w:fill="FABF8F" w:themeFill="accent6" w:themeFillTint="99"/>
          </w:tcPr>
          <w:p w:rsidR="00BD5D20" w:rsidRPr="006A0965" w:rsidRDefault="00BD5D20" w:rsidP="006A0965">
            <w:pPr>
              <w:jc w:val="center"/>
              <w:rPr>
                <w:rFonts w:cstheme="minorHAnsi"/>
                <w:b/>
                <w:sz w:val="20"/>
                <w:szCs w:val="20"/>
                <w:highlight w:val="green"/>
              </w:rPr>
            </w:pPr>
          </w:p>
        </w:tc>
        <w:tc>
          <w:tcPr>
            <w:tcW w:w="1439" w:type="pct"/>
            <w:tcBorders>
              <w:top w:val="triple" w:sz="4" w:space="0" w:color="auto"/>
            </w:tcBorders>
            <w:shd w:val="clear" w:color="auto" w:fill="FABF8F" w:themeFill="accent6" w:themeFillTint="99"/>
          </w:tcPr>
          <w:p w:rsidR="00BD5D20" w:rsidRPr="006A0965" w:rsidRDefault="00BD5D20" w:rsidP="006A0965">
            <w:pPr>
              <w:rPr>
                <w:rFonts w:cstheme="minorHAnsi"/>
                <w:sz w:val="20"/>
                <w:szCs w:val="20"/>
                <w:highlight w:val="green"/>
              </w:rPr>
            </w:pPr>
          </w:p>
        </w:tc>
      </w:tr>
      <w:tr w:rsidR="00BD5D20" w:rsidRPr="006A0965" w:rsidTr="006A0965">
        <w:tc>
          <w:tcPr>
            <w:tcW w:w="1385" w:type="pct"/>
            <w:tcBorders>
              <w:bottom w:val="single" w:sz="24" w:space="0" w:color="auto"/>
            </w:tcBorders>
          </w:tcPr>
          <w:p w:rsidR="00BD5D20" w:rsidRPr="006A0965" w:rsidRDefault="00BD5D20" w:rsidP="006A0965">
            <w:pPr>
              <w:rPr>
                <w:rFonts w:cstheme="minorHAnsi"/>
                <w:sz w:val="20"/>
                <w:szCs w:val="20"/>
              </w:rPr>
            </w:pPr>
            <w:r w:rsidRPr="006A0965">
              <w:rPr>
                <w:rFonts w:cstheme="minorHAnsi"/>
                <w:sz w:val="20"/>
                <w:szCs w:val="20"/>
              </w:rPr>
              <w:t xml:space="preserve">Tervetuloa taloon! </w:t>
            </w:r>
          </w:p>
          <w:p w:rsidR="00BD5D20" w:rsidRPr="006A0965" w:rsidRDefault="00BD5D20" w:rsidP="006A0965">
            <w:pPr>
              <w:rPr>
                <w:rFonts w:cstheme="minorHAnsi"/>
                <w:sz w:val="20"/>
                <w:szCs w:val="20"/>
              </w:rPr>
            </w:pPr>
            <w:r w:rsidRPr="006A0965">
              <w:rPr>
                <w:rFonts w:cstheme="minorHAnsi"/>
                <w:sz w:val="20"/>
                <w:szCs w:val="20"/>
              </w:rPr>
              <w:t>Orientaatioviikko</w:t>
            </w:r>
          </w:p>
          <w:p w:rsidR="00BD5D20" w:rsidRPr="006A0965" w:rsidRDefault="00BD5D20" w:rsidP="006A0965">
            <w:pPr>
              <w:rPr>
                <w:rFonts w:cstheme="minorHAnsi"/>
                <w:sz w:val="20"/>
                <w:szCs w:val="20"/>
              </w:rPr>
            </w:pPr>
          </w:p>
        </w:tc>
        <w:tc>
          <w:tcPr>
            <w:tcW w:w="736" w:type="pct"/>
            <w:tcBorders>
              <w:bottom w:val="single" w:sz="24" w:space="0" w:color="auto"/>
            </w:tcBorders>
          </w:tcPr>
          <w:p w:rsidR="00BD5D20" w:rsidRPr="006A0965" w:rsidRDefault="00BD5D20" w:rsidP="006A0965">
            <w:pPr>
              <w:rPr>
                <w:rFonts w:cstheme="minorHAnsi"/>
                <w:sz w:val="20"/>
                <w:szCs w:val="20"/>
              </w:rPr>
            </w:pPr>
            <w:r w:rsidRPr="006A0965">
              <w:rPr>
                <w:rFonts w:cstheme="minorHAnsi"/>
                <w:sz w:val="20"/>
                <w:szCs w:val="20"/>
              </w:rPr>
              <w:t>sv-vastaava, muut musiikin opettajat, muu henkilöstö yksikössä</w:t>
            </w:r>
          </w:p>
        </w:tc>
        <w:tc>
          <w:tcPr>
            <w:tcW w:w="1440" w:type="pct"/>
            <w:tcBorders>
              <w:bottom w:val="single" w:sz="24" w:space="0" w:color="auto"/>
            </w:tcBorders>
          </w:tcPr>
          <w:p w:rsidR="00BD5D20" w:rsidRPr="006A0965" w:rsidRDefault="00BD5D20" w:rsidP="006A0965">
            <w:pPr>
              <w:pStyle w:val="ListParagraph"/>
              <w:numPr>
                <w:ilvl w:val="0"/>
                <w:numId w:val="3"/>
              </w:numPr>
              <w:rPr>
                <w:rFonts w:asciiTheme="minorHAnsi" w:hAnsiTheme="minorHAnsi" w:cstheme="minorHAnsi"/>
                <w:sz w:val="20"/>
                <w:szCs w:val="20"/>
              </w:rPr>
            </w:pPr>
            <w:r w:rsidRPr="006A0965">
              <w:rPr>
                <w:rFonts w:asciiTheme="minorHAnsi" w:hAnsiTheme="minorHAnsi" w:cstheme="minorHAnsi"/>
                <w:sz w:val="20"/>
                <w:szCs w:val="20"/>
              </w:rPr>
              <w:t>toimitaan suunnitellun aloitusviikon ohjelman mukaan</w:t>
            </w:r>
          </w:p>
          <w:p w:rsidR="00BD5D20" w:rsidRPr="006A0965" w:rsidRDefault="00BD5D20" w:rsidP="006A0965">
            <w:pPr>
              <w:pStyle w:val="ListParagraph"/>
              <w:numPr>
                <w:ilvl w:val="0"/>
                <w:numId w:val="3"/>
              </w:numPr>
              <w:rPr>
                <w:rFonts w:asciiTheme="minorHAnsi" w:hAnsiTheme="minorHAnsi" w:cstheme="minorHAnsi"/>
                <w:sz w:val="20"/>
                <w:szCs w:val="20"/>
              </w:rPr>
            </w:pPr>
            <w:r w:rsidRPr="006A0965">
              <w:rPr>
                <w:rFonts w:asciiTheme="minorHAnsi" w:hAnsiTheme="minorHAnsi" w:cstheme="minorHAnsi"/>
                <w:sz w:val="20"/>
                <w:szCs w:val="20"/>
              </w:rPr>
              <w:t>tutustumista taloon, henkilöstöön, opiskelijakavereihin ja toimintaan</w:t>
            </w:r>
          </w:p>
          <w:p w:rsidR="00565F90" w:rsidRDefault="00BD5D20" w:rsidP="00565F90">
            <w:pPr>
              <w:pStyle w:val="ListParagraph"/>
              <w:numPr>
                <w:ilvl w:val="0"/>
                <w:numId w:val="3"/>
              </w:numPr>
              <w:rPr>
                <w:rFonts w:asciiTheme="minorHAnsi" w:hAnsiTheme="minorHAnsi" w:cstheme="minorHAnsi"/>
                <w:sz w:val="20"/>
                <w:szCs w:val="20"/>
              </w:rPr>
            </w:pPr>
            <w:r w:rsidRPr="006A0965">
              <w:rPr>
                <w:rFonts w:asciiTheme="minorHAnsi" w:hAnsiTheme="minorHAnsi" w:cstheme="minorHAnsi"/>
                <w:sz w:val="20"/>
                <w:szCs w:val="20"/>
              </w:rPr>
              <w:t xml:space="preserve">mukaan viikolle pakollisten aineiden opetusta sopivassa </w:t>
            </w:r>
            <w:r w:rsidR="00565F90">
              <w:rPr>
                <w:rFonts w:asciiTheme="minorHAnsi" w:hAnsiTheme="minorHAnsi" w:cstheme="minorHAnsi"/>
                <w:sz w:val="20"/>
                <w:szCs w:val="20"/>
              </w:rPr>
              <w:t>määrin</w:t>
            </w:r>
          </w:p>
          <w:p w:rsidR="00BD5D20" w:rsidRPr="006A0965" w:rsidRDefault="00565F90" w:rsidP="00565F90">
            <w:pPr>
              <w:pStyle w:val="ListParagraph"/>
              <w:numPr>
                <w:ilvl w:val="0"/>
                <w:numId w:val="3"/>
              </w:numPr>
              <w:rPr>
                <w:rFonts w:asciiTheme="minorHAnsi" w:hAnsiTheme="minorHAnsi" w:cstheme="minorHAnsi"/>
                <w:sz w:val="20"/>
                <w:szCs w:val="20"/>
              </w:rPr>
            </w:pPr>
            <w:r w:rsidRPr="006A0965">
              <w:rPr>
                <w:rFonts w:asciiTheme="minorHAnsi" w:hAnsiTheme="minorHAnsi" w:cstheme="minorHAnsi"/>
                <w:sz w:val="20"/>
                <w:szCs w:val="20"/>
              </w:rPr>
              <w:t>opintotoimiston palvelut – opintotoimisto esittäytyy</w:t>
            </w:r>
          </w:p>
        </w:tc>
        <w:tc>
          <w:tcPr>
            <w:tcW w:w="1439" w:type="pct"/>
            <w:tcBorders>
              <w:bottom w:val="single" w:sz="24" w:space="0" w:color="auto"/>
            </w:tcBorders>
          </w:tcPr>
          <w:p w:rsidR="00BD5D20" w:rsidRPr="006A0965" w:rsidRDefault="00BD5D20" w:rsidP="006A0965">
            <w:pPr>
              <w:pStyle w:val="ListParagraph"/>
              <w:numPr>
                <w:ilvl w:val="0"/>
                <w:numId w:val="3"/>
              </w:numPr>
              <w:rPr>
                <w:rFonts w:asciiTheme="minorHAnsi" w:hAnsiTheme="minorHAnsi" w:cstheme="minorHAnsi"/>
                <w:sz w:val="20"/>
                <w:szCs w:val="20"/>
              </w:rPr>
            </w:pPr>
            <w:r w:rsidRPr="006A0965">
              <w:rPr>
                <w:rFonts w:asciiTheme="minorHAnsi" w:hAnsiTheme="minorHAnsi" w:cstheme="minorHAnsi"/>
                <w:sz w:val="20"/>
                <w:szCs w:val="20"/>
              </w:rPr>
              <w:t>koordinointivastuu ko-vastaavalla</w:t>
            </w:r>
          </w:p>
          <w:p w:rsidR="00BD5D20" w:rsidRPr="006A0965" w:rsidRDefault="00BD5D20" w:rsidP="006A0965">
            <w:pPr>
              <w:pStyle w:val="ListParagraph"/>
              <w:numPr>
                <w:ilvl w:val="0"/>
                <w:numId w:val="3"/>
              </w:numPr>
              <w:rPr>
                <w:rFonts w:asciiTheme="minorHAnsi" w:hAnsiTheme="minorHAnsi" w:cstheme="minorHAnsi"/>
                <w:sz w:val="20"/>
                <w:szCs w:val="20"/>
              </w:rPr>
            </w:pPr>
            <w:r w:rsidRPr="006A0965">
              <w:rPr>
                <w:rFonts w:asciiTheme="minorHAnsi" w:hAnsiTheme="minorHAnsi" w:cstheme="minorHAnsi"/>
                <w:sz w:val="20"/>
                <w:szCs w:val="20"/>
              </w:rPr>
              <w:t xml:space="preserve"> Sv-vastaava vastaa oman ryhmän aloitusviikon ohjelmasta ja toteuttamisesta</w:t>
            </w:r>
          </w:p>
          <w:p w:rsidR="00BD5D20" w:rsidRPr="006A0965" w:rsidRDefault="00BD5D20" w:rsidP="006A0965">
            <w:pPr>
              <w:pStyle w:val="ListParagraph"/>
              <w:numPr>
                <w:ilvl w:val="0"/>
                <w:numId w:val="3"/>
              </w:numPr>
              <w:rPr>
                <w:rFonts w:asciiTheme="minorHAnsi" w:hAnsiTheme="minorHAnsi" w:cstheme="minorHAnsi"/>
                <w:sz w:val="20"/>
                <w:szCs w:val="20"/>
              </w:rPr>
            </w:pPr>
            <w:r w:rsidRPr="006A0965">
              <w:rPr>
                <w:rFonts w:asciiTheme="minorHAnsi" w:hAnsiTheme="minorHAnsi" w:cstheme="minorHAnsi"/>
                <w:sz w:val="20"/>
                <w:szCs w:val="20"/>
              </w:rPr>
              <w:t>muista tilavaraukset</w:t>
            </w:r>
          </w:p>
          <w:p w:rsidR="00BD5D20" w:rsidRPr="006A0965" w:rsidRDefault="00BD5D20" w:rsidP="006A0965">
            <w:pPr>
              <w:pStyle w:val="ListParagraph"/>
              <w:numPr>
                <w:ilvl w:val="0"/>
                <w:numId w:val="3"/>
              </w:numPr>
              <w:rPr>
                <w:rFonts w:asciiTheme="minorHAnsi" w:hAnsiTheme="minorHAnsi" w:cstheme="minorHAnsi"/>
                <w:sz w:val="20"/>
                <w:szCs w:val="20"/>
              </w:rPr>
            </w:pPr>
            <w:r w:rsidRPr="006A0965">
              <w:rPr>
                <w:rFonts w:asciiTheme="minorHAnsi" w:hAnsiTheme="minorHAnsi" w:cstheme="minorHAnsi"/>
                <w:sz w:val="20"/>
                <w:szCs w:val="20"/>
              </w:rPr>
              <w:t>opintososiaaliset asiat – opintotoimisto</w:t>
            </w:r>
          </w:p>
          <w:p w:rsidR="00BD5D20" w:rsidRPr="006A0965" w:rsidRDefault="00BD5D20" w:rsidP="006A0965">
            <w:pPr>
              <w:pStyle w:val="ListParagraph"/>
              <w:numPr>
                <w:ilvl w:val="0"/>
                <w:numId w:val="3"/>
              </w:numPr>
              <w:rPr>
                <w:rFonts w:asciiTheme="minorHAnsi" w:hAnsiTheme="minorHAnsi" w:cstheme="minorHAnsi"/>
                <w:sz w:val="20"/>
                <w:szCs w:val="20"/>
              </w:rPr>
            </w:pPr>
            <w:r w:rsidRPr="006A0965">
              <w:rPr>
                <w:rFonts w:asciiTheme="minorHAnsi" w:hAnsiTheme="minorHAnsi" w:cstheme="minorHAnsi"/>
                <w:sz w:val="20"/>
                <w:szCs w:val="20"/>
              </w:rPr>
              <w:t>todistukset opintotoimisto</w:t>
            </w:r>
          </w:p>
          <w:p w:rsidR="00BD5D20" w:rsidRPr="006A0965" w:rsidRDefault="00BD5D20" w:rsidP="006A0965">
            <w:pPr>
              <w:rPr>
                <w:rFonts w:cstheme="minorHAnsi"/>
                <w:sz w:val="20"/>
                <w:szCs w:val="20"/>
              </w:rPr>
            </w:pPr>
          </w:p>
        </w:tc>
      </w:tr>
      <w:tr w:rsidR="00BD5D20" w:rsidRPr="006A0965" w:rsidTr="006A0965">
        <w:tc>
          <w:tcPr>
            <w:tcW w:w="1385" w:type="pct"/>
            <w:tcBorders>
              <w:top w:val="single" w:sz="24" w:space="0" w:color="auto"/>
              <w:bottom w:val="single" w:sz="24" w:space="0" w:color="auto"/>
            </w:tcBorders>
          </w:tcPr>
          <w:p w:rsidR="00BD5D20" w:rsidRPr="006A0965" w:rsidRDefault="00BD5D20" w:rsidP="006A0965">
            <w:pPr>
              <w:rPr>
                <w:rFonts w:cstheme="minorHAnsi"/>
                <w:color w:val="000000"/>
                <w:sz w:val="20"/>
                <w:szCs w:val="20"/>
              </w:rPr>
            </w:pPr>
            <w:r w:rsidRPr="006A0965">
              <w:rPr>
                <w:rFonts w:cstheme="minorHAnsi"/>
                <w:color w:val="000000"/>
                <w:sz w:val="20"/>
                <w:szCs w:val="20"/>
              </w:rPr>
              <w:t>Tietotekniset laitteet ja niiden käyttö</w:t>
            </w:r>
          </w:p>
          <w:p w:rsidR="00BD5D20" w:rsidRPr="006A0965" w:rsidRDefault="00BD5D20" w:rsidP="006A0965">
            <w:pPr>
              <w:rPr>
                <w:rFonts w:cstheme="minorHAnsi"/>
                <w:color w:val="000000"/>
                <w:sz w:val="20"/>
                <w:szCs w:val="20"/>
              </w:rPr>
            </w:pPr>
          </w:p>
          <w:p w:rsidR="00BD5D20" w:rsidRPr="006A0965" w:rsidRDefault="00BD5D20" w:rsidP="006A0965">
            <w:pPr>
              <w:rPr>
                <w:rFonts w:cstheme="minorHAnsi"/>
                <w:color w:val="000000"/>
                <w:sz w:val="20"/>
                <w:szCs w:val="20"/>
              </w:rPr>
            </w:pPr>
          </w:p>
          <w:p w:rsidR="00BD5D20" w:rsidRPr="006A0965" w:rsidRDefault="00BD5D20" w:rsidP="006A0965">
            <w:pPr>
              <w:rPr>
                <w:rFonts w:cstheme="minorHAnsi"/>
                <w:sz w:val="20"/>
                <w:szCs w:val="20"/>
              </w:rPr>
            </w:pPr>
          </w:p>
        </w:tc>
        <w:tc>
          <w:tcPr>
            <w:tcW w:w="736" w:type="pct"/>
            <w:tcBorders>
              <w:top w:val="single" w:sz="24" w:space="0" w:color="auto"/>
              <w:bottom w:val="single" w:sz="24" w:space="0" w:color="auto"/>
            </w:tcBorders>
          </w:tcPr>
          <w:p w:rsidR="00BD5D20" w:rsidRPr="006A0965" w:rsidRDefault="00BD5D20" w:rsidP="006A0965">
            <w:pPr>
              <w:rPr>
                <w:rFonts w:cstheme="minorHAnsi"/>
                <w:sz w:val="20"/>
                <w:szCs w:val="20"/>
              </w:rPr>
            </w:pPr>
            <w:r w:rsidRPr="006A0965">
              <w:rPr>
                <w:rFonts w:cstheme="minorHAnsi"/>
                <w:sz w:val="20"/>
                <w:szCs w:val="20"/>
              </w:rPr>
              <w:t>tietotekniikan lehtori</w:t>
            </w:r>
          </w:p>
        </w:tc>
        <w:tc>
          <w:tcPr>
            <w:tcW w:w="1440" w:type="pct"/>
            <w:tcBorders>
              <w:top w:val="single" w:sz="24" w:space="0" w:color="auto"/>
              <w:bottom w:val="single" w:sz="24" w:space="0" w:color="auto"/>
            </w:tcBorders>
          </w:tcPr>
          <w:p w:rsidR="00BD5D20" w:rsidRPr="006A0965" w:rsidRDefault="00BD5D20" w:rsidP="006A0965">
            <w:pPr>
              <w:pStyle w:val="ListParagraph"/>
              <w:numPr>
                <w:ilvl w:val="0"/>
                <w:numId w:val="5"/>
              </w:numPr>
              <w:rPr>
                <w:rFonts w:asciiTheme="minorHAnsi" w:hAnsiTheme="minorHAnsi" w:cstheme="minorHAnsi"/>
                <w:sz w:val="20"/>
                <w:szCs w:val="20"/>
              </w:rPr>
            </w:pPr>
            <w:r w:rsidRPr="006A0965">
              <w:rPr>
                <w:rFonts w:asciiTheme="minorHAnsi" w:hAnsiTheme="minorHAnsi" w:cstheme="minorHAnsi"/>
                <w:sz w:val="20"/>
                <w:szCs w:val="20"/>
              </w:rPr>
              <w:t>tunnusten tekeminen</w:t>
            </w:r>
          </w:p>
          <w:p w:rsidR="00BD5D20" w:rsidRPr="006A0965" w:rsidRDefault="00BD5D20" w:rsidP="006A0965">
            <w:pPr>
              <w:pStyle w:val="ListParagraph"/>
              <w:numPr>
                <w:ilvl w:val="0"/>
                <w:numId w:val="5"/>
              </w:numPr>
              <w:rPr>
                <w:rFonts w:asciiTheme="minorHAnsi" w:hAnsiTheme="minorHAnsi" w:cstheme="minorHAnsi"/>
                <w:sz w:val="20"/>
                <w:szCs w:val="20"/>
              </w:rPr>
            </w:pPr>
            <w:r w:rsidRPr="006A0965">
              <w:rPr>
                <w:rFonts w:asciiTheme="minorHAnsi" w:hAnsiTheme="minorHAnsi" w:cstheme="minorHAnsi"/>
                <w:sz w:val="20"/>
                <w:szCs w:val="20"/>
              </w:rPr>
              <w:t>käytönopastus</w:t>
            </w:r>
          </w:p>
          <w:p w:rsidR="00BD5D20" w:rsidRPr="006A0965" w:rsidRDefault="00BD5D20" w:rsidP="006A0965">
            <w:pPr>
              <w:pStyle w:val="ListParagraph"/>
              <w:numPr>
                <w:ilvl w:val="0"/>
                <w:numId w:val="5"/>
              </w:numPr>
              <w:rPr>
                <w:rFonts w:asciiTheme="minorHAnsi" w:hAnsiTheme="minorHAnsi" w:cstheme="minorHAnsi"/>
                <w:sz w:val="20"/>
                <w:szCs w:val="20"/>
              </w:rPr>
            </w:pPr>
            <w:r w:rsidRPr="006A0965">
              <w:rPr>
                <w:rFonts w:asciiTheme="minorHAnsi" w:hAnsiTheme="minorHAnsi" w:cstheme="minorHAnsi"/>
                <w:sz w:val="20"/>
                <w:szCs w:val="20"/>
              </w:rPr>
              <w:t>Oamkin tekniset työkalut: Intra (Oiva), Asio, Optima, sp Office jne</w:t>
            </w:r>
          </w:p>
          <w:p w:rsidR="00BD5D20" w:rsidRPr="006A0965" w:rsidRDefault="00BD5D20" w:rsidP="006A0965">
            <w:pPr>
              <w:pStyle w:val="ListParagraph"/>
              <w:numPr>
                <w:ilvl w:val="0"/>
                <w:numId w:val="5"/>
              </w:numPr>
              <w:rPr>
                <w:rFonts w:asciiTheme="minorHAnsi" w:hAnsiTheme="minorHAnsi" w:cstheme="minorHAnsi"/>
                <w:sz w:val="20"/>
                <w:szCs w:val="20"/>
              </w:rPr>
            </w:pPr>
            <w:r w:rsidRPr="006A0965">
              <w:rPr>
                <w:rFonts w:asciiTheme="minorHAnsi" w:hAnsiTheme="minorHAnsi" w:cstheme="minorHAnsi"/>
                <w:sz w:val="20"/>
                <w:szCs w:val="20"/>
              </w:rPr>
              <w:t>korostetaan näiden merkitystä opintojen etenemisen suhteen</w:t>
            </w:r>
          </w:p>
        </w:tc>
        <w:tc>
          <w:tcPr>
            <w:tcW w:w="1439" w:type="pct"/>
            <w:tcBorders>
              <w:top w:val="single" w:sz="24" w:space="0" w:color="auto"/>
              <w:bottom w:val="single" w:sz="24" w:space="0" w:color="auto"/>
            </w:tcBorders>
          </w:tcPr>
          <w:p w:rsidR="00BD5D20" w:rsidRPr="006A0965" w:rsidRDefault="00BD5D20" w:rsidP="006A0965">
            <w:pPr>
              <w:pStyle w:val="ListParagraph"/>
              <w:numPr>
                <w:ilvl w:val="0"/>
                <w:numId w:val="5"/>
              </w:numPr>
              <w:rPr>
                <w:rFonts w:asciiTheme="minorHAnsi" w:hAnsiTheme="minorHAnsi" w:cstheme="minorHAnsi"/>
                <w:sz w:val="20"/>
                <w:szCs w:val="20"/>
              </w:rPr>
            </w:pPr>
            <w:r w:rsidRPr="006A0965">
              <w:rPr>
                <w:rFonts w:asciiTheme="minorHAnsi" w:hAnsiTheme="minorHAnsi" w:cstheme="minorHAnsi"/>
                <w:sz w:val="20"/>
                <w:szCs w:val="20"/>
              </w:rPr>
              <w:t>opetustunneilla + näistä ohjausvastuu koko ajan tekniikanopettajalla ja IT-palvelulla</w:t>
            </w:r>
          </w:p>
          <w:p w:rsidR="00BD5D20" w:rsidRPr="006A0965" w:rsidRDefault="00BD5D20" w:rsidP="006A0965">
            <w:pPr>
              <w:pStyle w:val="ListParagraph"/>
              <w:numPr>
                <w:ilvl w:val="0"/>
                <w:numId w:val="5"/>
              </w:numPr>
              <w:rPr>
                <w:rFonts w:asciiTheme="minorHAnsi" w:hAnsiTheme="minorHAnsi" w:cstheme="minorHAnsi"/>
                <w:sz w:val="20"/>
                <w:szCs w:val="20"/>
              </w:rPr>
            </w:pPr>
            <w:r w:rsidRPr="006A0965">
              <w:rPr>
                <w:rFonts w:asciiTheme="minorHAnsi" w:hAnsiTheme="minorHAnsi" w:cstheme="minorHAnsi"/>
                <w:sz w:val="20"/>
                <w:szCs w:val="20"/>
              </w:rPr>
              <w:t>kerrataan ryhmätapaamisessa lukuvuoden aikana</w:t>
            </w:r>
          </w:p>
        </w:tc>
      </w:tr>
      <w:tr w:rsidR="00BD5D20" w:rsidRPr="006A0965" w:rsidTr="006A0965">
        <w:trPr>
          <w:trHeight w:val="1342"/>
        </w:trPr>
        <w:tc>
          <w:tcPr>
            <w:tcW w:w="1385" w:type="pct"/>
            <w:tcBorders>
              <w:bottom w:val="single" w:sz="24" w:space="0" w:color="auto"/>
            </w:tcBorders>
          </w:tcPr>
          <w:p w:rsidR="00BD5D20" w:rsidRPr="006A0965" w:rsidRDefault="00BD5D20" w:rsidP="006A0965">
            <w:pPr>
              <w:rPr>
                <w:rFonts w:cstheme="minorHAnsi"/>
                <w:color w:val="000000"/>
                <w:sz w:val="20"/>
                <w:szCs w:val="20"/>
              </w:rPr>
            </w:pPr>
            <w:r w:rsidRPr="006A0965">
              <w:rPr>
                <w:rFonts w:cstheme="minorHAnsi"/>
                <w:color w:val="000000"/>
                <w:sz w:val="20"/>
                <w:szCs w:val="20"/>
              </w:rPr>
              <w:t>Yksilöohjaus</w:t>
            </w:r>
          </w:p>
          <w:p w:rsidR="00BD5D20" w:rsidRPr="006A0965" w:rsidRDefault="00BD5D20" w:rsidP="006A0965">
            <w:pPr>
              <w:rPr>
                <w:rFonts w:cstheme="minorHAnsi"/>
                <w:color w:val="000000"/>
                <w:sz w:val="20"/>
                <w:szCs w:val="20"/>
              </w:rPr>
            </w:pPr>
          </w:p>
        </w:tc>
        <w:tc>
          <w:tcPr>
            <w:tcW w:w="736" w:type="pct"/>
            <w:tcBorders>
              <w:bottom w:val="single" w:sz="24" w:space="0" w:color="auto"/>
            </w:tcBorders>
          </w:tcPr>
          <w:p w:rsidR="00BD5D20" w:rsidRPr="006A0965" w:rsidRDefault="00BD5D20" w:rsidP="006A0965">
            <w:pPr>
              <w:rPr>
                <w:rFonts w:cstheme="minorHAnsi"/>
                <w:sz w:val="20"/>
                <w:szCs w:val="20"/>
              </w:rPr>
            </w:pPr>
            <w:r w:rsidRPr="006A0965">
              <w:rPr>
                <w:rFonts w:cstheme="minorHAnsi"/>
                <w:sz w:val="20"/>
                <w:szCs w:val="20"/>
              </w:rPr>
              <w:t>sv-vastaava</w:t>
            </w:r>
          </w:p>
          <w:p w:rsidR="00BD5D20" w:rsidRPr="006A0965" w:rsidRDefault="00BD5D20" w:rsidP="006A0965">
            <w:pPr>
              <w:rPr>
                <w:rFonts w:cstheme="minorHAnsi"/>
                <w:sz w:val="20"/>
                <w:szCs w:val="20"/>
              </w:rPr>
            </w:pPr>
            <w:r w:rsidRPr="006A0965">
              <w:rPr>
                <w:rFonts w:cstheme="minorHAnsi"/>
                <w:sz w:val="20"/>
                <w:szCs w:val="20"/>
              </w:rPr>
              <w:t>muut henkilöt, joita aihe koskee (muita tapaamisia tarpeen mukaan), kuten</w:t>
            </w:r>
          </w:p>
          <w:p w:rsidR="00BD5D20" w:rsidRPr="006A0965" w:rsidRDefault="00BD5D20" w:rsidP="006A0965">
            <w:pPr>
              <w:rPr>
                <w:rFonts w:cstheme="minorHAnsi"/>
                <w:sz w:val="20"/>
                <w:szCs w:val="20"/>
              </w:rPr>
            </w:pPr>
            <w:r w:rsidRPr="006A0965">
              <w:rPr>
                <w:rFonts w:cstheme="minorHAnsi"/>
                <w:sz w:val="20"/>
                <w:szCs w:val="20"/>
              </w:rPr>
              <w:t>kv-koordinaattori,</w:t>
            </w:r>
          </w:p>
          <w:p w:rsidR="00BD5D20" w:rsidRPr="006A0965" w:rsidRDefault="00BD5D20" w:rsidP="006A0965">
            <w:pPr>
              <w:rPr>
                <w:rFonts w:cstheme="minorHAnsi"/>
                <w:sz w:val="20"/>
                <w:szCs w:val="20"/>
              </w:rPr>
            </w:pPr>
            <w:r w:rsidRPr="006A0965">
              <w:rPr>
                <w:rFonts w:cstheme="minorHAnsi"/>
                <w:sz w:val="20"/>
                <w:szCs w:val="20"/>
              </w:rPr>
              <w:t>opintotoimisto</w:t>
            </w:r>
          </w:p>
          <w:p w:rsidR="00BD5D20" w:rsidRPr="006A0965" w:rsidRDefault="00BD5D20" w:rsidP="006A0965">
            <w:pPr>
              <w:rPr>
                <w:rFonts w:cstheme="minorHAnsi"/>
                <w:sz w:val="20"/>
                <w:szCs w:val="20"/>
              </w:rPr>
            </w:pPr>
            <w:r w:rsidRPr="006A0965">
              <w:rPr>
                <w:rFonts w:cstheme="minorHAnsi"/>
                <w:sz w:val="20"/>
                <w:szCs w:val="20"/>
              </w:rPr>
              <w:t>aineenopettaja</w:t>
            </w:r>
          </w:p>
        </w:tc>
        <w:tc>
          <w:tcPr>
            <w:tcW w:w="1440" w:type="pct"/>
            <w:tcBorders>
              <w:bottom w:val="single" w:sz="24" w:space="0" w:color="auto"/>
            </w:tcBorders>
          </w:tcPr>
          <w:p w:rsidR="00BD5D20" w:rsidRPr="006A0965" w:rsidRDefault="00BD5D20" w:rsidP="006A0965">
            <w:pPr>
              <w:pStyle w:val="ListParagraph"/>
              <w:numPr>
                <w:ilvl w:val="0"/>
                <w:numId w:val="5"/>
              </w:numPr>
              <w:rPr>
                <w:rFonts w:asciiTheme="minorHAnsi" w:hAnsiTheme="minorHAnsi" w:cstheme="minorHAnsi"/>
                <w:sz w:val="20"/>
                <w:szCs w:val="20"/>
              </w:rPr>
            </w:pPr>
            <w:r w:rsidRPr="006A0965">
              <w:rPr>
                <w:rFonts w:asciiTheme="minorHAnsi" w:hAnsiTheme="minorHAnsi" w:cstheme="minorHAnsi"/>
                <w:sz w:val="20"/>
                <w:szCs w:val="20"/>
              </w:rPr>
              <w:t xml:space="preserve">tutor-kysymykset: </w:t>
            </w:r>
            <w:r w:rsidRPr="006A0965">
              <w:rPr>
                <w:rFonts w:asciiTheme="minorHAnsi" w:hAnsiTheme="minorHAnsi" w:cstheme="minorHAnsi"/>
                <w:b/>
                <w:sz w:val="20"/>
                <w:szCs w:val="20"/>
              </w:rPr>
              <w:t>MINÄ</w:t>
            </w:r>
            <w:r w:rsidRPr="006A0965">
              <w:rPr>
                <w:rFonts w:asciiTheme="minorHAnsi" w:hAnsiTheme="minorHAnsi" w:cstheme="minorHAnsi"/>
                <w:sz w:val="20"/>
                <w:szCs w:val="20"/>
              </w:rPr>
              <w:t>:</w:t>
            </w:r>
          </w:p>
          <w:p w:rsidR="00BD5D20" w:rsidRPr="006A0965" w:rsidRDefault="00BD5D20" w:rsidP="006A0965">
            <w:pPr>
              <w:pStyle w:val="ListParagraph"/>
              <w:numPr>
                <w:ilvl w:val="0"/>
                <w:numId w:val="5"/>
              </w:numPr>
              <w:rPr>
                <w:rFonts w:asciiTheme="minorHAnsi" w:hAnsiTheme="minorHAnsi" w:cstheme="minorHAnsi"/>
                <w:sz w:val="20"/>
                <w:szCs w:val="20"/>
              </w:rPr>
            </w:pPr>
            <w:r w:rsidRPr="006A0965">
              <w:rPr>
                <w:rFonts w:asciiTheme="minorHAnsi" w:hAnsiTheme="minorHAnsi" w:cstheme="minorHAnsi"/>
                <w:sz w:val="20"/>
                <w:szCs w:val="20"/>
              </w:rPr>
              <w:t>millainen olen? Mitä kohti olen menossa?</w:t>
            </w:r>
          </w:p>
          <w:p w:rsidR="00BD5D20" w:rsidRPr="006A0965" w:rsidRDefault="00BD5D20" w:rsidP="006A0965">
            <w:pPr>
              <w:pStyle w:val="ListParagraph"/>
              <w:numPr>
                <w:ilvl w:val="0"/>
                <w:numId w:val="5"/>
              </w:numPr>
              <w:rPr>
                <w:rFonts w:asciiTheme="minorHAnsi" w:hAnsiTheme="minorHAnsi" w:cstheme="minorHAnsi"/>
                <w:sz w:val="20"/>
                <w:szCs w:val="20"/>
              </w:rPr>
            </w:pPr>
            <w:r w:rsidRPr="006A0965">
              <w:rPr>
                <w:rFonts w:asciiTheme="minorHAnsi" w:hAnsiTheme="minorHAnsi" w:cstheme="minorHAnsi"/>
                <w:sz w:val="20"/>
                <w:szCs w:val="20"/>
              </w:rPr>
              <w:t>millaisia tulevaan ammattiin liittyviä vahvuuksia sinulla on?</w:t>
            </w:r>
          </w:p>
          <w:p w:rsidR="00BD5D20" w:rsidRPr="006A0965" w:rsidRDefault="00BD5D20" w:rsidP="006A0965">
            <w:pPr>
              <w:pStyle w:val="ListParagraph"/>
              <w:numPr>
                <w:ilvl w:val="0"/>
                <w:numId w:val="5"/>
              </w:numPr>
              <w:rPr>
                <w:rFonts w:asciiTheme="minorHAnsi" w:hAnsiTheme="minorHAnsi" w:cstheme="minorHAnsi"/>
                <w:sz w:val="20"/>
                <w:szCs w:val="20"/>
              </w:rPr>
            </w:pPr>
            <w:r w:rsidRPr="006A0965">
              <w:rPr>
                <w:rFonts w:asciiTheme="minorHAnsi" w:hAnsiTheme="minorHAnsi" w:cstheme="minorHAnsi"/>
                <w:sz w:val="20"/>
                <w:szCs w:val="20"/>
              </w:rPr>
              <w:t>mitä kehittämishaasteita tähän liittyen?</w:t>
            </w:r>
          </w:p>
          <w:p w:rsidR="00BD5D20" w:rsidRPr="006A0965" w:rsidRDefault="00BD5D20" w:rsidP="006A0965">
            <w:pPr>
              <w:pStyle w:val="ListParagraph"/>
              <w:numPr>
                <w:ilvl w:val="0"/>
                <w:numId w:val="5"/>
              </w:numPr>
              <w:rPr>
                <w:rFonts w:asciiTheme="minorHAnsi" w:hAnsiTheme="minorHAnsi" w:cstheme="minorHAnsi"/>
                <w:sz w:val="20"/>
                <w:szCs w:val="20"/>
              </w:rPr>
            </w:pPr>
            <w:r w:rsidRPr="006A0965">
              <w:rPr>
                <w:rFonts w:asciiTheme="minorHAnsi" w:hAnsiTheme="minorHAnsi" w:cstheme="minorHAnsi"/>
                <w:sz w:val="20"/>
                <w:szCs w:val="20"/>
              </w:rPr>
              <w:t>miten opit parhaiten?</w:t>
            </w:r>
          </w:p>
          <w:p w:rsidR="00BD5D20" w:rsidRPr="006A0965" w:rsidRDefault="00BD5D20" w:rsidP="006A0965">
            <w:pPr>
              <w:pStyle w:val="ListParagraph"/>
              <w:numPr>
                <w:ilvl w:val="0"/>
                <w:numId w:val="5"/>
              </w:numPr>
              <w:rPr>
                <w:rFonts w:asciiTheme="minorHAnsi" w:hAnsiTheme="minorHAnsi" w:cstheme="minorHAnsi"/>
                <w:sz w:val="20"/>
                <w:szCs w:val="20"/>
              </w:rPr>
            </w:pPr>
            <w:r w:rsidRPr="006A0965">
              <w:rPr>
                <w:rFonts w:asciiTheme="minorHAnsi" w:hAnsiTheme="minorHAnsi" w:cstheme="minorHAnsi"/>
                <w:sz w:val="20"/>
                <w:szCs w:val="20"/>
              </w:rPr>
              <w:t>miten sovitat opintosi muuhun toimintaasi?</w:t>
            </w:r>
          </w:p>
          <w:p w:rsidR="00BD5D20" w:rsidRPr="006A0965" w:rsidRDefault="00BD5D20" w:rsidP="006A0965">
            <w:pPr>
              <w:pStyle w:val="ListParagraph"/>
              <w:numPr>
                <w:ilvl w:val="0"/>
                <w:numId w:val="5"/>
              </w:numPr>
              <w:rPr>
                <w:rFonts w:asciiTheme="minorHAnsi" w:hAnsiTheme="minorHAnsi" w:cstheme="minorHAnsi"/>
                <w:b/>
                <w:sz w:val="20"/>
                <w:szCs w:val="20"/>
              </w:rPr>
            </w:pPr>
            <w:r w:rsidRPr="006A0965">
              <w:rPr>
                <w:rFonts w:asciiTheme="minorHAnsi" w:hAnsiTheme="minorHAnsi" w:cstheme="minorHAnsi"/>
                <w:b/>
                <w:sz w:val="20"/>
                <w:szCs w:val="20"/>
              </w:rPr>
              <w:t>TULEVAISUUS, TULEVAISUUDEN AMMATTI</w:t>
            </w:r>
          </w:p>
          <w:p w:rsidR="00BD5D20" w:rsidRPr="006A0965" w:rsidRDefault="00BD5D20" w:rsidP="006A0965">
            <w:pPr>
              <w:pStyle w:val="ListParagraph"/>
              <w:numPr>
                <w:ilvl w:val="0"/>
                <w:numId w:val="5"/>
              </w:numPr>
              <w:rPr>
                <w:rFonts w:asciiTheme="minorHAnsi" w:hAnsiTheme="minorHAnsi" w:cstheme="minorHAnsi"/>
                <w:b/>
                <w:sz w:val="20"/>
                <w:szCs w:val="20"/>
              </w:rPr>
            </w:pPr>
            <w:r w:rsidRPr="006A0965">
              <w:rPr>
                <w:rFonts w:asciiTheme="minorHAnsi" w:hAnsiTheme="minorHAnsi" w:cstheme="minorHAnsi"/>
                <w:sz w:val="20"/>
                <w:szCs w:val="20"/>
              </w:rPr>
              <w:t xml:space="preserve">mitä osaamisvaatimuksia sv:ssa on? mikä on ammattisi titoperusta, entä arvot ja eettiset periaatteet? Miten ne itselläsi näyttäytyy? </w:t>
            </w:r>
          </w:p>
          <w:p w:rsidR="00BD5D20" w:rsidRPr="006A0965" w:rsidRDefault="00BD5D20" w:rsidP="006A0965">
            <w:pPr>
              <w:pStyle w:val="ListParagraph"/>
              <w:numPr>
                <w:ilvl w:val="0"/>
                <w:numId w:val="5"/>
              </w:numPr>
              <w:rPr>
                <w:rFonts w:asciiTheme="minorHAnsi" w:hAnsiTheme="minorHAnsi" w:cstheme="minorHAnsi"/>
                <w:b/>
                <w:sz w:val="20"/>
                <w:szCs w:val="20"/>
              </w:rPr>
            </w:pPr>
            <w:r w:rsidRPr="006A0965">
              <w:rPr>
                <w:rFonts w:asciiTheme="minorHAnsi" w:hAnsiTheme="minorHAnsi" w:cstheme="minorHAnsi"/>
                <w:sz w:val="20"/>
                <w:szCs w:val="20"/>
              </w:rPr>
              <w:t>Uraodotuksesi?</w:t>
            </w:r>
          </w:p>
        </w:tc>
        <w:tc>
          <w:tcPr>
            <w:tcW w:w="1439" w:type="pct"/>
            <w:tcBorders>
              <w:bottom w:val="single" w:sz="24" w:space="0" w:color="auto"/>
            </w:tcBorders>
          </w:tcPr>
          <w:p w:rsidR="00BD5D20" w:rsidRPr="006A0965" w:rsidRDefault="00BD5D20" w:rsidP="006A0965">
            <w:pPr>
              <w:pStyle w:val="ListParagraph"/>
              <w:numPr>
                <w:ilvl w:val="0"/>
                <w:numId w:val="5"/>
              </w:numPr>
              <w:rPr>
                <w:rFonts w:asciiTheme="minorHAnsi" w:hAnsiTheme="minorHAnsi" w:cstheme="minorHAnsi"/>
                <w:sz w:val="20"/>
                <w:szCs w:val="20"/>
              </w:rPr>
            </w:pPr>
            <w:r w:rsidRPr="006A0965">
              <w:rPr>
                <w:rFonts w:asciiTheme="minorHAnsi" w:hAnsiTheme="minorHAnsi" w:cstheme="minorHAnsi"/>
                <w:sz w:val="20"/>
                <w:szCs w:val="20"/>
              </w:rPr>
              <w:t>1. tapaaminen heti opintojen alussa</w:t>
            </w:r>
          </w:p>
          <w:p w:rsidR="00BD5D20" w:rsidRPr="006A0965" w:rsidRDefault="00BD5D20" w:rsidP="006A0965">
            <w:pPr>
              <w:pStyle w:val="ListParagraph"/>
              <w:numPr>
                <w:ilvl w:val="0"/>
                <w:numId w:val="5"/>
              </w:numPr>
              <w:rPr>
                <w:rFonts w:asciiTheme="minorHAnsi" w:hAnsiTheme="minorHAnsi" w:cstheme="minorHAnsi"/>
                <w:sz w:val="20"/>
                <w:szCs w:val="20"/>
              </w:rPr>
            </w:pPr>
            <w:r w:rsidRPr="006A0965">
              <w:rPr>
                <w:rFonts w:asciiTheme="minorHAnsi" w:hAnsiTheme="minorHAnsi" w:cstheme="minorHAnsi"/>
                <w:sz w:val="20"/>
                <w:szCs w:val="20"/>
              </w:rPr>
              <w:t xml:space="preserve">2. tapaaminen, jossa kartoitetaan tutoresitteen mukaan </w:t>
            </w:r>
          </w:p>
          <w:p w:rsidR="00BD5D20" w:rsidRPr="006A0965" w:rsidRDefault="00BD5D20" w:rsidP="006A0965">
            <w:pPr>
              <w:rPr>
                <w:rFonts w:cstheme="minorHAnsi"/>
                <w:color w:val="FF0000"/>
                <w:sz w:val="20"/>
                <w:szCs w:val="20"/>
              </w:rPr>
            </w:pPr>
            <w:r w:rsidRPr="006A0965">
              <w:rPr>
                <w:rFonts w:cstheme="minorHAnsi"/>
                <w:color w:val="FF0000"/>
                <w:sz w:val="20"/>
                <w:szCs w:val="20"/>
              </w:rPr>
              <w:t>suositellaan osallistumista myös aiempien vuosikurssien harjoittelu- ja opinnäytetyö seminaareihin</w:t>
            </w:r>
          </w:p>
          <w:p w:rsidR="00BD5D20" w:rsidRPr="006A0965" w:rsidRDefault="00BD5D20" w:rsidP="006A0965">
            <w:pPr>
              <w:pStyle w:val="ListParagraph"/>
              <w:rPr>
                <w:rFonts w:asciiTheme="minorHAnsi" w:hAnsiTheme="minorHAnsi" w:cstheme="minorHAnsi"/>
                <w:sz w:val="20"/>
                <w:szCs w:val="20"/>
              </w:rPr>
            </w:pPr>
          </w:p>
          <w:p w:rsidR="00BD5D20" w:rsidRPr="006A0965" w:rsidRDefault="00BD5D20" w:rsidP="006A0965">
            <w:pPr>
              <w:pStyle w:val="ListParagraph"/>
              <w:numPr>
                <w:ilvl w:val="0"/>
                <w:numId w:val="5"/>
              </w:numPr>
              <w:rPr>
                <w:rFonts w:asciiTheme="minorHAnsi" w:hAnsiTheme="minorHAnsi" w:cstheme="minorHAnsi"/>
                <w:sz w:val="20"/>
                <w:szCs w:val="20"/>
              </w:rPr>
            </w:pPr>
            <w:r w:rsidRPr="006A0965">
              <w:rPr>
                <w:rFonts w:asciiTheme="minorHAnsi" w:hAnsiTheme="minorHAnsi" w:cstheme="minorHAnsi"/>
                <w:sz w:val="20"/>
                <w:szCs w:val="20"/>
              </w:rPr>
              <w:t xml:space="preserve">ESIM. SIIRRYTTÄESSÄ TOISELLE LUKUVUODELLE </w:t>
            </w:r>
            <w:r w:rsidRPr="006A0965">
              <w:rPr>
                <w:rFonts w:asciiTheme="minorHAnsi" w:hAnsiTheme="minorHAnsi" w:cstheme="minorHAnsi"/>
                <w:sz w:val="20"/>
                <w:szCs w:val="20"/>
              </w:rPr>
              <w:sym w:font="Wingdings" w:char="F0E0"/>
            </w:r>
            <w:r w:rsidRPr="006A0965">
              <w:rPr>
                <w:rFonts w:asciiTheme="minorHAnsi" w:hAnsiTheme="minorHAnsi" w:cstheme="minorHAnsi"/>
                <w:sz w:val="20"/>
                <w:szCs w:val="20"/>
              </w:rPr>
              <w:t xml:space="preserve"> TARKASTETAAN MYÖS ETENEMINEN</w:t>
            </w:r>
          </w:p>
          <w:p w:rsidR="00BD5D20" w:rsidRPr="006A0965" w:rsidRDefault="00BD5D20" w:rsidP="006A0965">
            <w:pPr>
              <w:rPr>
                <w:rFonts w:cstheme="minorHAnsi"/>
                <w:color w:val="FF0000"/>
                <w:sz w:val="20"/>
                <w:szCs w:val="20"/>
              </w:rPr>
            </w:pPr>
            <w:r w:rsidRPr="006A0965">
              <w:rPr>
                <w:rFonts w:cstheme="minorHAnsi"/>
                <w:color w:val="FF0000"/>
                <w:sz w:val="20"/>
                <w:szCs w:val="20"/>
              </w:rPr>
              <w:t>ohjattava sopii tapaamisajan erikseen</w:t>
            </w:r>
          </w:p>
          <w:p w:rsidR="00BD5D20" w:rsidRPr="006A0965" w:rsidRDefault="00BD5D20" w:rsidP="006A0965">
            <w:pPr>
              <w:pStyle w:val="ListParagraph"/>
              <w:numPr>
                <w:ilvl w:val="0"/>
                <w:numId w:val="5"/>
              </w:numPr>
              <w:rPr>
                <w:rFonts w:asciiTheme="minorHAnsi" w:hAnsiTheme="minorHAnsi" w:cstheme="minorHAnsi"/>
                <w:sz w:val="20"/>
                <w:szCs w:val="20"/>
              </w:rPr>
            </w:pPr>
            <w:r w:rsidRPr="006A0965">
              <w:rPr>
                <w:rFonts w:asciiTheme="minorHAnsi" w:hAnsiTheme="minorHAnsi" w:cstheme="minorHAnsi"/>
                <w:sz w:val="20"/>
                <w:szCs w:val="20"/>
              </w:rPr>
              <w:t xml:space="preserve">muita tapaamisia tarpeen mukaan </w:t>
            </w:r>
            <w:r w:rsidRPr="006A0965">
              <w:rPr>
                <w:rFonts w:asciiTheme="minorHAnsi" w:hAnsiTheme="minorHAnsi" w:cstheme="minorHAnsi"/>
                <w:sz w:val="20"/>
                <w:szCs w:val="20"/>
              </w:rPr>
              <w:sym w:font="Wingdings" w:char="F0E0"/>
            </w:r>
            <w:r w:rsidRPr="006A0965">
              <w:rPr>
                <w:rFonts w:asciiTheme="minorHAnsi" w:hAnsiTheme="minorHAnsi" w:cstheme="minorHAnsi"/>
                <w:sz w:val="20"/>
                <w:szCs w:val="20"/>
              </w:rPr>
              <w:t xml:space="preserve"> ei välttämättä sv-vastaava, vaan se johon konteksti liittyy, kuten opintotukiasiat, vaihtoon lähteminen </w:t>
            </w:r>
            <w:r w:rsidRPr="006A0965">
              <w:rPr>
                <w:rFonts w:asciiTheme="minorHAnsi" w:hAnsiTheme="minorHAnsi" w:cstheme="minorHAnsi"/>
                <w:sz w:val="20"/>
                <w:szCs w:val="20"/>
              </w:rPr>
              <w:sym w:font="Wingdings" w:char="F0E0"/>
            </w:r>
            <w:r w:rsidRPr="006A0965">
              <w:rPr>
                <w:rFonts w:asciiTheme="minorHAnsi" w:hAnsiTheme="minorHAnsi" w:cstheme="minorHAnsi"/>
                <w:sz w:val="20"/>
                <w:szCs w:val="20"/>
              </w:rPr>
              <w:t xml:space="preserve"> kv-koorinaattori jne. </w:t>
            </w:r>
          </w:p>
          <w:p w:rsidR="00BD5D20" w:rsidRPr="006A0965" w:rsidRDefault="00BD5D20" w:rsidP="006A0965">
            <w:pPr>
              <w:rPr>
                <w:rFonts w:cstheme="minorHAnsi"/>
                <w:sz w:val="20"/>
                <w:szCs w:val="20"/>
              </w:rPr>
            </w:pPr>
            <w:r w:rsidRPr="006A0965">
              <w:rPr>
                <w:rFonts w:cstheme="minorHAnsi"/>
                <w:color w:val="FF0000"/>
                <w:sz w:val="20"/>
                <w:szCs w:val="20"/>
              </w:rPr>
              <w:t>voidaan toteuttaa verkon välityksellä, tai Optima/sähköposti</w:t>
            </w:r>
          </w:p>
        </w:tc>
      </w:tr>
    </w:tbl>
    <w:p w:rsidR="00F86E26" w:rsidRPr="00CE45E1" w:rsidRDefault="005B17AA">
      <w:pPr>
        <w:rPr>
          <w:rFonts w:cstheme="minorHAnsi"/>
          <w:b/>
        </w:rPr>
      </w:pPr>
      <w:r>
        <w:rPr>
          <w:rFonts w:cstheme="minorHAnsi"/>
          <w:b/>
        </w:rPr>
        <w:lastRenderedPageBreak/>
        <w:t>HAASTEIT</w:t>
      </w:r>
      <w:bookmarkStart w:id="0" w:name="_GoBack"/>
      <w:bookmarkEnd w:id="0"/>
      <w:r>
        <w:rPr>
          <w:rFonts w:cstheme="minorHAnsi"/>
          <w:b/>
        </w:rPr>
        <w:t xml:space="preserve">A RIITTÄÄ </w:t>
      </w:r>
      <w:r w:rsidR="007039DF">
        <w:rPr>
          <w:rFonts w:cstheme="minorHAnsi"/>
          <w:b/>
        </w:rPr>
        <w:t>EDELLEEN</w:t>
      </w:r>
    </w:p>
    <w:p w:rsidR="00CE45E1" w:rsidRDefault="00CE45E1" w:rsidP="009A35B3">
      <w:pPr>
        <w:jc w:val="both"/>
        <w:rPr>
          <w:rFonts w:cstheme="minorHAnsi"/>
        </w:rPr>
      </w:pPr>
      <w:r>
        <w:rPr>
          <w:rFonts w:cstheme="minorHAnsi"/>
        </w:rPr>
        <w:t>Haasteena ohjauksen kehittämiseen ammattikorkeakoulussa on työnjako</w:t>
      </w:r>
      <w:r w:rsidR="00C56768">
        <w:rPr>
          <w:rFonts w:cstheme="minorHAnsi"/>
        </w:rPr>
        <w:t>, ohjauksen asiantuntijuus ja resurssit</w:t>
      </w:r>
      <w:r>
        <w:rPr>
          <w:rFonts w:cstheme="minorHAnsi"/>
        </w:rPr>
        <w:t xml:space="preserve">. </w:t>
      </w:r>
      <w:r w:rsidR="009A35B3">
        <w:rPr>
          <w:rFonts w:cstheme="minorHAnsi"/>
        </w:rPr>
        <w:t>Kuten Nummesmaa ym</w:t>
      </w:r>
      <w:r w:rsidR="00C554AB">
        <w:rPr>
          <w:rFonts w:cstheme="minorHAnsi"/>
        </w:rPr>
        <w:t>.</w:t>
      </w:r>
      <w:r w:rsidR="009A35B3">
        <w:rPr>
          <w:rFonts w:cstheme="minorHAnsi"/>
        </w:rPr>
        <w:t xml:space="preserve"> (2005) toteavat, opetus- ja hallintotehtävissä työskentelevät kohtaavat opiskelijan opintopolun eri vaiheiden kysymyksiä ja heiltä odotetaan aktiivista ohjausta ja neuvontaa. Tämä toisaalta tukee ajatusta ohjausvastuun kuulumisesta kaikille ja oikein toteutettuna se tukee henkilöstön jaksamista. </w:t>
      </w:r>
      <w:r w:rsidR="00C554AB">
        <w:rPr>
          <w:rFonts w:cstheme="minorHAnsi"/>
        </w:rPr>
        <w:t>Ohjaussuunnitelmien</w:t>
      </w:r>
      <w:r w:rsidR="00C56768">
        <w:rPr>
          <w:rFonts w:cstheme="minorHAnsi"/>
        </w:rPr>
        <w:t xml:space="preserve"> ja vuosikellon</w:t>
      </w:r>
      <w:r w:rsidR="00C554AB">
        <w:rPr>
          <w:rFonts w:cstheme="minorHAnsi"/>
        </w:rPr>
        <w:t xml:space="preserve"> myötä ohjaustarpeiden määrittely </w:t>
      </w:r>
      <w:r w:rsidR="006F105F">
        <w:rPr>
          <w:rFonts w:cstheme="minorHAnsi"/>
        </w:rPr>
        <w:t xml:space="preserve">on tullut paremmin </w:t>
      </w:r>
      <w:r w:rsidR="00C554AB">
        <w:rPr>
          <w:rFonts w:cstheme="minorHAnsi"/>
        </w:rPr>
        <w:t xml:space="preserve">näkyväksi. </w:t>
      </w:r>
      <w:r w:rsidR="00C56768">
        <w:rPr>
          <w:rFonts w:cstheme="minorHAnsi"/>
        </w:rPr>
        <w:t xml:space="preserve">Yksiköiden välinen yhteistyö lisääntyy opetuspuolella, mutta yhtenäisten ja tasapuolisten TNO –palveluiden kaikille opiskelijoille vaatii sitoutumista yhteisiin tavoitteisiin. </w:t>
      </w:r>
      <w:r w:rsidR="006F105F">
        <w:rPr>
          <w:rFonts w:cstheme="minorHAnsi"/>
        </w:rPr>
        <w:t>Toimiva ohjaus vaatii yhteistyötä ja vuorovaikutusta niin yksiköiden sisällä kuin niiden välillä.</w:t>
      </w:r>
    </w:p>
    <w:p w:rsidR="00C41A6E" w:rsidRDefault="00BA7E2C" w:rsidP="00BA7E2C">
      <w:pPr>
        <w:jc w:val="both"/>
        <w:rPr>
          <w:rFonts w:cstheme="minorHAnsi"/>
        </w:rPr>
      </w:pPr>
      <w:r w:rsidRPr="004B06E7">
        <w:rPr>
          <w:rFonts w:cstheme="minorHAnsi"/>
        </w:rPr>
        <w:t>Opetuksen, oppimisen ja ohjauksen keskeisimmät kohteet ovat asiantuntijuuden kehittäminen sekä ammatillisen kasvun tukeminen</w:t>
      </w:r>
      <w:r w:rsidR="00167AC5">
        <w:rPr>
          <w:rFonts w:cstheme="minorHAnsi"/>
        </w:rPr>
        <w:t>.</w:t>
      </w:r>
      <w:r>
        <w:rPr>
          <w:rFonts w:cstheme="minorHAnsi"/>
        </w:rPr>
        <w:t xml:space="preserve"> Opiskelija</w:t>
      </w:r>
      <w:r w:rsidR="001E43E9">
        <w:rPr>
          <w:rFonts w:cstheme="minorHAnsi"/>
        </w:rPr>
        <w:t>n</w:t>
      </w:r>
      <w:r>
        <w:rPr>
          <w:rFonts w:cstheme="minorHAnsi"/>
        </w:rPr>
        <w:t xml:space="preserve"> asiantuntijuuden vahvistamisessa </w:t>
      </w:r>
      <w:r w:rsidRPr="004B06E7">
        <w:rPr>
          <w:rFonts w:cstheme="minorHAnsi"/>
        </w:rPr>
        <w:t>oma</w:t>
      </w:r>
      <w:r w:rsidR="001E43E9">
        <w:rPr>
          <w:rFonts w:cstheme="minorHAnsi"/>
        </w:rPr>
        <w:t>n alan opetushenkilöstö on ammattitaitoinen ja asiantunteva</w:t>
      </w:r>
      <w:r w:rsidRPr="004B06E7">
        <w:rPr>
          <w:rFonts w:cstheme="minorHAnsi"/>
        </w:rPr>
        <w:t xml:space="preserve">. </w:t>
      </w:r>
      <w:r>
        <w:rPr>
          <w:rFonts w:cstheme="minorHAnsi"/>
        </w:rPr>
        <w:t xml:space="preserve">Vastaavasti </w:t>
      </w:r>
      <w:r w:rsidRPr="004B06E7">
        <w:rPr>
          <w:rFonts w:cstheme="minorHAnsi"/>
        </w:rPr>
        <w:t>ammatillisen kasvun tukemiseen tarvitaan ohjausalan ammattilaista.</w:t>
      </w:r>
      <w:r w:rsidR="00167AC5">
        <w:rPr>
          <w:rFonts w:cstheme="minorHAnsi"/>
        </w:rPr>
        <w:t xml:space="preserve"> </w:t>
      </w:r>
      <w:r w:rsidR="004C1020">
        <w:rPr>
          <w:rFonts w:cstheme="minorHAnsi"/>
        </w:rPr>
        <w:t xml:space="preserve">Varsinkin vuosikellon suunnittelussa nousi esiin erilaisten ohjausmenetelmien, kuten verkko-ohjauksen tai ryhmäohjauksen käyttö ohjaustilanteessa. Verkko-ohjauksen lisääminen on todennäköisesti helpompi toteuttaa pop ja jazzmusiikin suuntautumisvaihtoehdossa, kuin ryhmäohjauksen lisääminen. Tämä siksi, että musiikin puolella ei ole varsinaisia opiskelijaryhmiä, vaan he opiskelevat omaa instrumenttia yksilöllisesti. Ryhmäopetustunteja on vain muutamia vuodessa, jolloin ryhmäytymistä ei pääse syntymään. </w:t>
      </w:r>
      <w:r w:rsidR="00F92FD3">
        <w:rPr>
          <w:rFonts w:cstheme="minorHAnsi"/>
        </w:rPr>
        <w:t>Varsinaisia opetustunteja toteutetaan verkko-oppimisympäristössä, jolloin sen käyttöönottoa kannattaa harkita myös ohjaukselliseen toimintaan.</w:t>
      </w:r>
      <w:r w:rsidR="006221DA">
        <w:rPr>
          <w:rFonts w:cstheme="minorHAnsi"/>
        </w:rPr>
        <w:t xml:space="preserve"> Ohjausmenetelmien monipuolisuudella ja tarkoituksenmukaisuudella pystytään parantamaan ohjauksen toimivuutta ja vastaamaan amma</w:t>
      </w:r>
      <w:r w:rsidR="004530CE">
        <w:rPr>
          <w:rFonts w:cstheme="minorHAnsi"/>
        </w:rPr>
        <w:t>ttikorkeakoulun asettamiin laatumittareihin</w:t>
      </w:r>
      <w:r w:rsidR="006221DA">
        <w:rPr>
          <w:rFonts w:cstheme="minorHAnsi"/>
        </w:rPr>
        <w:t xml:space="preserve">. </w:t>
      </w:r>
      <w:r w:rsidR="00D14873">
        <w:rPr>
          <w:rFonts w:cstheme="minorHAnsi"/>
        </w:rPr>
        <w:t xml:space="preserve"> </w:t>
      </w:r>
    </w:p>
    <w:p w:rsidR="00C554AB" w:rsidRDefault="00C41A6E" w:rsidP="00BA7E2C">
      <w:pPr>
        <w:jc w:val="both"/>
        <w:rPr>
          <w:rFonts w:cstheme="minorHAnsi"/>
        </w:rPr>
      </w:pPr>
      <w:r>
        <w:rPr>
          <w:rFonts w:cstheme="minorHAnsi"/>
        </w:rPr>
        <w:t>K</w:t>
      </w:r>
      <w:r w:rsidR="00D14873">
        <w:rPr>
          <w:rFonts w:cstheme="minorHAnsi"/>
        </w:rPr>
        <w:t xml:space="preserve">uten Pekkari (2006) toteaa, ohjauksen eri toimijoiden yhteinen kieli, käsitteet ja tulkintatavat edistävät moniammatillisen ja eri hallinnonalojen edustajien välisen yhteistyön onnistumista. Hyvät toimintaedellytykset takaavat ohjauksen riittävän saatavuuden ja vaikuttavuuden. </w:t>
      </w:r>
    </w:p>
    <w:p w:rsidR="00B44B56" w:rsidRPr="00B44B56" w:rsidRDefault="00B44B56">
      <w:pPr>
        <w:rPr>
          <w:b/>
        </w:rPr>
      </w:pPr>
      <w:r w:rsidRPr="00B44B56">
        <w:rPr>
          <w:b/>
        </w:rPr>
        <w:t>LÄHTEET</w:t>
      </w:r>
    </w:p>
    <w:p w:rsidR="004219CF" w:rsidRPr="00E56BE3" w:rsidRDefault="004219CF" w:rsidP="00B44B56">
      <w:pPr>
        <w:rPr>
          <w:rFonts w:eastAsia="Times New Roman" w:cstheme="minorHAnsi"/>
          <w:bCs/>
          <w:kern w:val="36"/>
        </w:rPr>
      </w:pPr>
      <w:r w:rsidRPr="00E56BE3">
        <w:rPr>
          <w:rFonts w:eastAsia="Times New Roman" w:cstheme="minorHAnsi"/>
          <w:bCs/>
          <w:kern w:val="36"/>
        </w:rPr>
        <w:t>Ammattikorkeakoululaki</w:t>
      </w:r>
      <w:r w:rsidR="00E56BE3" w:rsidRPr="00E56BE3">
        <w:rPr>
          <w:rFonts w:eastAsia="Times New Roman" w:cstheme="minorHAnsi"/>
          <w:bCs/>
          <w:kern w:val="36"/>
        </w:rPr>
        <w:t xml:space="preserve"> (351-2003)</w:t>
      </w:r>
    </w:p>
    <w:p w:rsidR="00B44B56" w:rsidRDefault="00B44B56" w:rsidP="00B44B56">
      <w:pPr>
        <w:rPr>
          <w:rFonts w:cstheme="minorHAnsi"/>
        </w:rPr>
      </w:pPr>
      <w:r w:rsidRPr="001D6597">
        <w:rPr>
          <w:rFonts w:eastAsia="Times New Roman" w:cstheme="minorHAnsi"/>
          <w:bCs/>
          <w:kern w:val="36"/>
        </w:rPr>
        <w:t>KKA: Opintojen ohjaus ei aina kohtaa opiskelijoiden tarpeita</w:t>
      </w:r>
      <w:r>
        <w:rPr>
          <w:rFonts w:cstheme="minorHAnsi"/>
        </w:rPr>
        <w:t xml:space="preserve">. Luettu 3.5.2012. </w:t>
      </w:r>
      <w:hyperlink r:id="rId7" w:history="1">
        <w:r w:rsidRPr="001B16C5">
          <w:rPr>
            <w:rStyle w:val="Hyperlink"/>
            <w:rFonts w:cstheme="minorHAnsi"/>
          </w:rPr>
          <w:t>http://www.minedu.fi/OPM/Tiedotteet/2001/9/kka_opintojen_ohjaus_ei_aina_kohtaa_opiskelijoiden_tarpeita?lang=fi</w:t>
        </w:r>
      </w:hyperlink>
    </w:p>
    <w:p w:rsidR="00784488" w:rsidRDefault="00784488" w:rsidP="00303BF8">
      <w:pPr>
        <w:autoSpaceDE w:val="0"/>
        <w:autoSpaceDN w:val="0"/>
        <w:adjustRightInd w:val="0"/>
        <w:spacing w:after="0"/>
        <w:rPr>
          <w:rFonts w:cstheme="minorHAnsi"/>
        </w:rPr>
      </w:pPr>
      <w:r>
        <w:rPr>
          <w:rFonts w:cstheme="minorHAnsi"/>
        </w:rPr>
        <w:t xml:space="preserve">Helakorpi, S. &amp; Olkinuora, A. 1997. Asiantuntijuutta oppimassa. </w:t>
      </w:r>
      <w:r w:rsidR="00464D69">
        <w:rPr>
          <w:rFonts w:cstheme="minorHAnsi"/>
        </w:rPr>
        <w:t>WSOY. Porvoo.</w:t>
      </w:r>
    </w:p>
    <w:p w:rsidR="00784488" w:rsidRDefault="00784488" w:rsidP="00303BF8">
      <w:pPr>
        <w:autoSpaceDE w:val="0"/>
        <w:autoSpaceDN w:val="0"/>
        <w:adjustRightInd w:val="0"/>
        <w:spacing w:after="0"/>
        <w:rPr>
          <w:rFonts w:cstheme="minorHAnsi"/>
        </w:rPr>
      </w:pPr>
    </w:p>
    <w:p w:rsidR="0009152A" w:rsidRDefault="0009152A" w:rsidP="00303BF8">
      <w:pPr>
        <w:autoSpaceDE w:val="0"/>
        <w:autoSpaceDN w:val="0"/>
        <w:adjustRightInd w:val="0"/>
        <w:spacing w:after="0"/>
        <w:rPr>
          <w:rFonts w:cstheme="minorHAnsi"/>
        </w:rPr>
      </w:pPr>
      <w:r w:rsidRPr="0009152A">
        <w:rPr>
          <w:rFonts w:cstheme="minorHAnsi"/>
        </w:rPr>
        <w:t>Nummenmaa</w:t>
      </w:r>
      <w:r>
        <w:rPr>
          <w:rFonts w:cstheme="minorHAnsi"/>
        </w:rPr>
        <w:t>,</w:t>
      </w:r>
      <w:r w:rsidRPr="0009152A">
        <w:rPr>
          <w:rFonts w:cstheme="minorHAnsi"/>
        </w:rPr>
        <w:t xml:space="preserve"> A. &amp; </w:t>
      </w:r>
      <w:r>
        <w:rPr>
          <w:rFonts w:cstheme="minorHAnsi"/>
        </w:rPr>
        <w:t>Lairio, M. &amp; Korhonen, V. &amp; Eerola, S. 2005. Ohjaus yliopiston oppimisympäristössä. Yliopistopaino, Tampere.</w:t>
      </w:r>
    </w:p>
    <w:p w:rsidR="00A03984" w:rsidRDefault="00A03984" w:rsidP="00303BF8">
      <w:pPr>
        <w:autoSpaceDE w:val="0"/>
        <w:autoSpaceDN w:val="0"/>
        <w:adjustRightInd w:val="0"/>
        <w:spacing w:after="0"/>
        <w:rPr>
          <w:rFonts w:cstheme="minorHAnsi"/>
        </w:rPr>
      </w:pPr>
    </w:p>
    <w:p w:rsidR="00A03984" w:rsidRDefault="00A03984" w:rsidP="00303BF8">
      <w:pPr>
        <w:autoSpaceDE w:val="0"/>
        <w:autoSpaceDN w:val="0"/>
        <w:adjustRightInd w:val="0"/>
        <w:spacing w:after="0"/>
        <w:rPr>
          <w:rFonts w:cstheme="minorHAnsi"/>
        </w:rPr>
      </w:pPr>
      <w:r>
        <w:rPr>
          <w:rFonts w:cstheme="minorHAnsi"/>
        </w:rPr>
        <w:t>Ojanen, S. 1990. Ohjausprosessi opettajankoulutuksessa. Helsingin yliopiston Lahden tutkimus- ja koulutuskeskus. Täydennyskoulutusjulkaisuja.</w:t>
      </w:r>
    </w:p>
    <w:p w:rsidR="0009152A" w:rsidRPr="0009152A" w:rsidRDefault="0009152A" w:rsidP="00303BF8">
      <w:pPr>
        <w:autoSpaceDE w:val="0"/>
        <w:autoSpaceDN w:val="0"/>
        <w:adjustRightInd w:val="0"/>
        <w:spacing w:after="0"/>
        <w:rPr>
          <w:rFonts w:cstheme="minorHAnsi"/>
        </w:rPr>
      </w:pPr>
    </w:p>
    <w:p w:rsidR="00B44B56" w:rsidRPr="00F20CF6" w:rsidRDefault="00303BF8" w:rsidP="00C41A6E">
      <w:pPr>
        <w:autoSpaceDE w:val="0"/>
        <w:autoSpaceDN w:val="0"/>
        <w:adjustRightInd w:val="0"/>
        <w:spacing w:after="0"/>
        <w:rPr>
          <w:rFonts w:ascii="Times New Roman" w:eastAsia="Times New Roman" w:hAnsi="Times New Roman" w:cs="Times New Roman"/>
          <w:b/>
          <w:bCs/>
          <w:kern w:val="36"/>
          <w:sz w:val="48"/>
          <w:szCs w:val="48"/>
        </w:rPr>
      </w:pPr>
      <w:r w:rsidRPr="00B053C5">
        <w:rPr>
          <w:rFonts w:cstheme="minorHAnsi"/>
        </w:rPr>
        <w:t>Pekkari, M. 2006. Ohjauskeskustelu nuorten lukio-opintojen ja uran pohdinnan tukena.</w:t>
      </w:r>
      <w:r w:rsidR="00B053C5" w:rsidRPr="00B053C5">
        <w:rPr>
          <w:rFonts w:cstheme="minorHAnsi"/>
        </w:rPr>
        <w:t xml:space="preserve"> </w:t>
      </w:r>
      <w:r w:rsidR="00B053C5">
        <w:rPr>
          <w:rFonts w:cstheme="minorHAnsi"/>
        </w:rPr>
        <w:t xml:space="preserve">Tampereen Yliopisto. </w:t>
      </w:r>
    </w:p>
    <w:p w:rsidR="00B44B56" w:rsidRDefault="00B44B56"/>
    <w:sectPr w:rsidR="00B44B56" w:rsidSect="009F7D4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horndale"/>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45BC2"/>
    <w:multiLevelType w:val="hybridMultilevel"/>
    <w:tmpl w:val="4E72E32C"/>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509B133D"/>
    <w:multiLevelType w:val="hybridMultilevel"/>
    <w:tmpl w:val="ED706F40"/>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5E5B0C4B"/>
    <w:multiLevelType w:val="hybridMultilevel"/>
    <w:tmpl w:val="A6209DBE"/>
    <w:lvl w:ilvl="0" w:tplc="01A21140">
      <w:start w:val="1"/>
      <w:numFmt w:val="bullet"/>
      <w:lvlText w:val=""/>
      <w:lvlJc w:val="left"/>
      <w:pPr>
        <w:tabs>
          <w:tab w:val="num" w:pos="720"/>
        </w:tabs>
        <w:ind w:left="720" w:hanging="360"/>
      </w:pPr>
      <w:rPr>
        <w:rFonts w:ascii="Wingdings" w:hAnsi="Wingdings" w:hint="default"/>
      </w:rPr>
    </w:lvl>
    <w:lvl w:ilvl="1" w:tplc="2ADCC0B4" w:tentative="1">
      <w:start w:val="1"/>
      <w:numFmt w:val="bullet"/>
      <w:lvlText w:val=""/>
      <w:lvlJc w:val="left"/>
      <w:pPr>
        <w:tabs>
          <w:tab w:val="num" w:pos="1440"/>
        </w:tabs>
        <w:ind w:left="1440" w:hanging="360"/>
      </w:pPr>
      <w:rPr>
        <w:rFonts w:ascii="Wingdings" w:hAnsi="Wingdings" w:hint="default"/>
      </w:rPr>
    </w:lvl>
    <w:lvl w:ilvl="2" w:tplc="59F6B924" w:tentative="1">
      <w:start w:val="1"/>
      <w:numFmt w:val="bullet"/>
      <w:lvlText w:val=""/>
      <w:lvlJc w:val="left"/>
      <w:pPr>
        <w:tabs>
          <w:tab w:val="num" w:pos="2160"/>
        </w:tabs>
        <w:ind w:left="2160" w:hanging="360"/>
      </w:pPr>
      <w:rPr>
        <w:rFonts w:ascii="Wingdings" w:hAnsi="Wingdings" w:hint="default"/>
      </w:rPr>
    </w:lvl>
    <w:lvl w:ilvl="3" w:tplc="1CA2B3B8" w:tentative="1">
      <w:start w:val="1"/>
      <w:numFmt w:val="bullet"/>
      <w:lvlText w:val=""/>
      <w:lvlJc w:val="left"/>
      <w:pPr>
        <w:tabs>
          <w:tab w:val="num" w:pos="2880"/>
        </w:tabs>
        <w:ind w:left="2880" w:hanging="360"/>
      </w:pPr>
      <w:rPr>
        <w:rFonts w:ascii="Wingdings" w:hAnsi="Wingdings" w:hint="default"/>
      </w:rPr>
    </w:lvl>
    <w:lvl w:ilvl="4" w:tplc="0BD2D164" w:tentative="1">
      <w:start w:val="1"/>
      <w:numFmt w:val="bullet"/>
      <w:lvlText w:val=""/>
      <w:lvlJc w:val="left"/>
      <w:pPr>
        <w:tabs>
          <w:tab w:val="num" w:pos="3600"/>
        </w:tabs>
        <w:ind w:left="3600" w:hanging="360"/>
      </w:pPr>
      <w:rPr>
        <w:rFonts w:ascii="Wingdings" w:hAnsi="Wingdings" w:hint="default"/>
      </w:rPr>
    </w:lvl>
    <w:lvl w:ilvl="5" w:tplc="9468DA4A" w:tentative="1">
      <w:start w:val="1"/>
      <w:numFmt w:val="bullet"/>
      <w:lvlText w:val=""/>
      <w:lvlJc w:val="left"/>
      <w:pPr>
        <w:tabs>
          <w:tab w:val="num" w:pos="4320"/>
        </w:tabs>
        <w:ind w:left="4320" w:hanging="360"/>
      </w:pPr>
      <w:rPr>
        <w:rFonts w:ascii="Wingdings" w:hAnsi="Wingdings" w:hint="default"/>
      </w:rPr>
    </w:lvl>
    <w:lvl w:ilvl="6" w:tplc="D4380CFE" w:tentative="1">
      <w:start w:val="1"/>
      <w:numFmt w:val="bullet"/>
      <w:lvlText w:val=""/>
      <w:lvlJc w:val="left"/>
      <w:pPr>
        <w:tabs>
          <w:tab w:val="num" w:pos="5040"/>
        </w:tabs>
        <w:ind w:left="5040" w:hanging="360"/>
      </w:pPr>
      <w:rPr>
        <w:rFonts w:ascii="Wingdings" w:hAnsi="Wingdings" w:hint="default"/>
      </w:rPr>
    </w:lvl>
    <w:lvl w:ilvl="7" w:tplc="DD3E260E" w:tentative="1">
      <w:start w:val="1"/>
      <w:numFmt w:val="bullet"/>
      <w:lvlText w:val=""/>
      <w:lvlJc w:val="left"/>
      <w:pPr>
        <w:tabs>
          <w:tab w:val="num" w:pos="5760"/>
        </w:tabs>
        <w:ind w:left="5760" w:hanging="360"/>
      </w:pPr>
      <w:rPr>
        <w:rFonts w:ascii="Wingdings" w:hAnsi="Wingdings" w:hint="default"/>
      </w:rPr>
    </w:lvl>
    <w:lvl w:ilvl="8" w:tplc="46245164" w:tentative="1">
      <w:start w:val="1"/>
      <w:numFmt w:val="bullet"/>
      <w:lvlText w:val=""/>
      <w:lvlJc w:val="left"/>
      <w:pPr>
        <w:tabs>
          <w:tab w:val="num" w:pos="6480"/>
        </w:tabs>
        <w:ind w:left="6480" w:hanging="360"/>
      </w:pPr>
      <w:rPr>
        <w:rFonts w:ascii="Wingdings" w:hAnsi="Wingdings" w:hint="default"/>
      </w:rPr>
    </w:lvl>
  </w:abstractNum>
  <w:abstractNum w:abstractNumId="3">
    <w:nsid w:val="66B57D30"/>
    <w:multiLevelType w:val="hybridMultilevel"/>
    <w:tmpl w:val="E76CC0CE"/>
    <w:lvl w:ilvl="0" w:tplc="4E06959E">
      <w:start w:val="1"/>
      <w:numFmt w:val="bullet"/>
      <w:lvlText w:val=""/>
      <w:lvlJc w:val="left"/>
      <w:pPr>
        <w:tabs>
          <w:tab w:val="num" w:pos="720"/>
        </w:tabs>
        <w:ind w:left="720" w:hanging="360"/>
      </w:pPr>
      <w:rPr>
        <w:rFonts w:ascii="Wingdings" w:hAnsi="Wingdings" w:hint="default"/>
      </w:rPr>
    </w:lvl>
    <w:lvl w:ilvl="1" w:tplc="5A26F0EA" w:tentative="1">
      <w:start w:val="1"/>
      <w:numFmt w:val="bullet"/>
      <w:lvlText w:val=""/>
      <w:lvlJc w:val="left"/>
      <w:pPr>
        <w:tabs>
          <w:tab w:val="num" w:pos="1440"/>
        </w:tabs>
        <w:ind w:left="1440" w:hanging="360"/>
      </w:pPr>
      <w:rPr>
        <w:rFonts w:ascii="Wingdings" w:hAnsi="Wingdings" w:hint="default"/>
      </w:rPr>
    </w:lvl>
    <w:lvl w:ilvl="2" w:tplc="02A4CBB8" w:tentative="1">
      <w:start w:val="1"/>
      <w:numFmt w:val="bullet"/>
      <w:lvlText w:val=""/>
      <w:lvlJc w:val="left"/>
      <w:pPr>
        <w:tabs>
          <w:tab w:val="num" w:pos="2160"/>
        </w:tabs>
        <w:ind w:left="2160" w:hanging="360"/>
      </w:pPr>
      <w:rPr>
        <w:rFonts w:ascii="Wingdings" w:hAnsi="Wingdings" w:hint="default"/>
      </w:rPr>
    </w:lvl>
    <w:lvl w:ilvl="3" w:tplc="0B9A8274" w:tentative="1">
      <w:start w:val="1"/>
      <w:numFmt w:val="bullet"/>
      <w:lvlText w:val=""/>
      <w:lvlJc w:val="left"/>
      <w:pPr>
        <w:tabs>
          <w:tab w:val="num" w:pos="2880"/>
        </w:tabs>
        <w:ind w:left="2880" w:hanging="360"/>
      </w:pPr>
      <w:rPr>
        <w:rFonts w:ascii="Wingdings" w:hAnsi="Wingdings" w:hint="default"/>
      </w:rPr>
    </w:lvl>
    <w:lvl w:ilvl="4" w:tplc="205A6EF6" w:tentative="1">
      <w:start w:val="1"/>
      <w:numFmt w:val="bullet"/>
      <w:lvlText w:val=""/>
      <w:lvlJc w:val="left"/>
      <w:pPr>
        <w:tabs>
          <w:tab w:val="num" w:pos="3600"/>
        </w:tabs>
        <w:ind w:left="3600" w:hanging="360"/>
      </w:pPr>
      <w:rPr>
        <w:rFonts w:ascii="Wingdings" w:hAnsi="Wingdings" w:hint="default"/>
      </w:rPr>
    </w:lvl>
    <w:lvl w:ilvl="5" w:tplc="41526B02" w:tentative="1">
      <w:start w:val="1"/>
      <w:numFmt w:val="bullet"/>
      <w:lvlText w:val=""/>
      <w:lvlJc w:val="left"/>
      <w:pPr>
        <w:tabs>
          <w:tab w:val="num" w:pos="4320"/>
        </w:tabs>
        <w:ind w:left="4320" w:hanging="360"/>
      </w:pPr>
      <w:rPr>
        <w:rFonts w:ascii="Wingdings" w:hAnsi="Wingdings" w:hint="default"/>
      </w:rPr>
    </w:lvl>
    <w:lvl w:ilvl="6" w:tplc="98AEBCE6" w:tentative="1">
      <w:start w:val="1"/>
      <w:numFmt w:val="bullet"/>
      <w:lvlText w:val=""/>
      <w:lvlJc w:val="left"/>
      <w:pPr>
        <w:tabs>
          <w:tab w:val="num" w:pos="5040"/>
        </w:tabs>
        <w:ind w:left="5040" w:hanging="360"/>
      </w:pPr>
      <w:rPr>
        <w:rFonts w:ascii="Wingdings" w:hAnsi="Wingdings" w:hint="default"/>
      </w:rPr>
    </w:lvl>
    <w:lvl w:ilvl="7" w:tplc="37BECAB8" w:tentative="1">
      <w:start w:val="1"/>
      <w:numFmt w:val="bullet"/>
      <w:lvlText w:val=""/>
      <w:lvlJc w:val="left"/>
      <w:pPr>
        <w:tabs>
          <w:tab w:val="num" w:pos="5760"/>
        </w:tabs>
        <w:ind w:left="5760" w:hanging="360"/>
      </w:pPr>
      <w:rPr>
        <w:rFonts w:ascii="Wingdings" w:hAnsi="Wingdings" w:hint="default"/>
      </w:rPr>
    </w:lvl>
    <w:lvl w:ilvl="8" w:tplc="6F966A7C" w:tentative="1">
      <w:start w:val="1"/>
      <w:numFmt w:val="bullet"/>
      <w:lvlText w:val=""/>
      <w:lvlJc w:val="left"/>
      <w:pPr>
        <w:tabs>
          <w:tab w:val="num" w:pos="6480"/>
        </w:tabs>
        <w:ind w:left="6480" w:hanging="360"/>
      </w:pPr>
      <w:rPr>
        <w:rFonts w:ascii="Wingdings" w:hAnsi="Wingdings" w:hint="default"/>
      </w:rPr>
    </w:lvl>
  </w:abstractNum>
  <w:abstractNum w:abstractNumId="4">
    <w:nsid w:val="6C5A138D"/>
    <w:multiLevelType w:val="hybridMultilevel"/>
    <w:tmpl w:val="3ABEFF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458"/>
    <w:rsid w:val="00005ABD"/>
    <w:rsid w:val="000243DD"/>
    <w:rsid w:val="00025B52"/>
    <w:rsid w:val="00057A3E"/>
    <w:rsid w:val="00061A11"/>
    <w:rsid w:val="000707B9"/>
    <w:rsid w:val="00075FB6"/>
    <w:rsid w:val="00077BCB"/>
    <w:rsid w:val="0009152A"/>
    <w:rsid w:val="00091EB1"/>
    <w:rsid w:val="000B3A25"/>
    <w:rsid w:val="000B7C33"/>
    <w:rsid w:val="000D7378"/>
    <w:rsid w:val="000E4EDF"/>
    <w:rsid w:val="000E7CCB"/>
    <w:rsid w:val="00102173"/>
    <w:rsid w:val="00111743"/>
    <w:rsid w:val="0015327C"/>
    <w:rsid w:val="00164BAD"/>
    <w:rsid w:val="00167AC5"/>
    <w:rsid w:val="00171D65"/>
    <w:rsid w:val="00191927"/>
    <w:rsid w:val="001953C0"/>
    <w:rsid w:val="0019609D"/>
    <w:rsid w:val="001A4EF5"/>
    <w:rsid w:val="001B091D"/>
    <w:rsid w:val="001D3A77"/>
    <w:rsid w:val="001D6597"/>
    <w:rsid w:val="001E43E9"/>
    <w:rsid w:val="001F0899"/>
    <w:rsid w:val="001F1E9E"/>
    <w:rsid w:val="001F53F8"/>
    <w:rsid w:val="00206F25"/>
    <w:rsid w:val="0021628A"/>
    <w:rsid w:val="00216EFD"/>
    <w:rsid w:val="00231F42"/>
    <w:rsid w:val="002373FF"/>
    <w:rsid w:val="00244599"/>
    <w:rsid w:val="00245404"/>
    <w:rsid w:val="00260EA0"/>
    <w:rsid w:val="00266416"/>
    <w:rsid w:val="002666B9"/>
    <w:rsid w:val="0027457F"/>
    <w:rsid w:val="00277FE8"/>
    <w:rsid w:val="00294963"/>
    <w:rsid w:val="002A3F02"/>
    <w:rsid w:val="002B4DDF"/>
    <w:rsid w:val="002C7AE7"/>
    <w:rsid w:val="002D1E37"/>
    <w:rsid w:val="002D7A3B"/>
    <w:rsid w:val="002F5B80"/>
    <w:rsid w:val="00300C16"/>
    <w:rsid w:val="0030157C"/>
    <w:rsid w:val="00303BF8"/>
    <w:rsid w:val="0031580D"/>
    <w:rsid w:val="003256B8"/>
    <w:rsid w:val="003337C7"/>
    <w:rsid w:val="0034160A"/>
    <w:rsid w:val="00367F3B"/>
    <w:rsid w:val="00373324"/>
    <w:rsid w:val="003901D2"/>
    <w:rsid w:val="00392A43"/>
    <w:rsid w:val="00393458"/>
    <w:rsid w:val="003A64B5"/>
    <w:rsid w:val="003B6488"/>
    <w:rsid w:val="003C1F1A"/>
    <w:rsid w:val="003D5AB1"/>
    <w:rsid w:val="003E679A"/>
    <w:rsid w:val="003F1843"/>
    <w:rsid w:val="003F6F1C"/>
    <w:rsid w:val="004206F5"/>
    <w:rsid w:val="004219CF"/>
    <w:rsid w:val="004235DA"/>
    <w:rsid w:val="00432966"/>
    <w:rsid w:val="004420A5"/>
    <w:rsid w:val="00445E82"/>
    <w:rsid w:val="00446458"/>
    <w:rsid w:val="004530CE"/>
    <w:rsid w:val="00462E7F"/>
    <w:rsid w:val="00464D69"/>
    <w:rsid w:val="00487B6A"/>
    <w:rsid w:val="004A49BE"/>
    <w:rsid w:val="004B053C"/>
    <w:rsid w:val="004B06E7"/>
    <w:rsid w:val="004C1020"/>
    <w:rsid w:val="004C5525"/>
    <w:rsid w:val="004E015A"/>
    <w:rsid w:val="004E5979"/>
    <w:rsid w:val="004F3611"/>
    <w:rsid w:val="005025BE"/>
    <w:rsid w:val="00510F13"/>
    <w:rsid w:val="00511847"/>
    <w:rsid w:val="005131D0"/>
    <w:rsid w:val="00516B59"/>
    <w:rsid w:val="00520963"/>
    <w:rsid w:val="00540261"/>
    <w:rsid w:val="00547055"/>
    <w:rsid w:val="00553894"/>
    <w:rsid w:val="00554AF3"/>
    <w:rsid w:val="00565F90"/>
    <w:rsid w:val="00567A47"/>
    <w:rsid w:val="005933FD"/>
    <w:rsid w:val="00594B0C"/>
    <w:rsid w:val="005B17AA"/>
    <w:rsid w:val="005B5557"/>
    <w:rsid w:val="005D4137"/>
    <w:rsid w:val="005F35BD"/>
    <w:rsid w:val="005F6869"/>
    <w:rsid w:val="00604399"/>
    <w:rsid w:val="00604F9A"/>
    <w:rsid w:val="00614120"/>
    <w:rsid w:val="006221DA"/>
    <w:rsid w:val="00646663"/>
    <w:rsid w:val="00650933"/>
    <w:rsid w:val="0068066B"/>
    <w:rsid w:val="00697017"/>
    <w:rsid w:val="006A0965"/>
    <w:rsid w:val="006A420C"/>
    <w:rsid w:val="006E10C0"/>
    <w:rsid w:val="006F105F"/>
    <w:rsid w:val="006F7A7A"/>
    <w:rsid w:val="007039DF"/>
    <w:rsid w:val="007068AD"/>
    <w:rsid w:val="0072044A"/>
    <w:rsid w:val="007418C4"/>
    <w:rsid w:val="007616E6"/>
    <w:rsid w:val="007841A9"/>
    <w:rsid w:val="00784488"/>
    <w:rsid w:val="00790C8F"/>
    <w:rsid w:val="007A5B7D"/>
    <w:rsid w:val="007A71D9"/>
    <w:rsid w:val="007B219E"/>
    <w:rsid w:val="007B52ED"/>
    <w:rsid w:val="007E77B4"/>
    <w:rsid w:val="007F0514"/>
    <w:rsid w:val="00815D59"/>
    <w:rsid w:val="0081659E"/>
    <w:rsid w:val="0083097F"/>
    <w:rsid w:val="00843FBE"/>
    <w:rsid w:val="0084747F"/>
    <w:rsid w:val="00866C05"/>
    <w:rsid w:val="00867518"/>
    <w:rsid w:val="008763EF"/>
    <w:rsid w:val="0088280D"/>
    <w:rsid w:val="008A4EEA"/>
    <w:rsid w:val="008A523C"/>
    <w:rsid w:val="008B382B"/>
    <w:rsid w:val="008C2952"/>
    <w:rsid w:val="008E4AFE"/>
    <w:rsid w:val="00901AE9"/>
    <w:rsid w:val="00911F4A"/>
    <w:rsid w:val="0091641B"/>
    <w:rsid w:val="009209D8"/>
    <w:rsid w:val="00921F83"/>
    <w:rsid w:val="00942082"/>
    <w:rsid w:val="009504E1"/>
    <w:rsid w:val="00974FDD"/>
    <w:rsid w:val="009856F3"/>
    <w:rsid w:val="00986ED1"/>
    <w:rsid w:val="009903A8"/>
    <w:rsid w:val="00990B8D"/>
    <w:rsid w:val="009939D8"/>
    <w:rsid w:val="009A35B3"/>
    <w:rsid w:val="009B4F5D"/>
    <w:rsid w:val="009D527F"/>
    <w:rsid w:val="009F54F2"/>
    <w:rsid w:val="009F7D4E"/>
    <w:rsid w:val="00A02793"/>
    <w:rsid w:val="00A03984"/>
    <w:rsid w:val="00A07E86"/>
    <w:rsid w:val="00A40319"/>
    <w:rsid w:val="00A513F7"/>
    <w:rsid w:val="00A65FA1"/>
    <w:rsid w:val="00A735C8"/>
    <w:rsid w:val="00A77A1A"/>
    <w:rsid w:val="00AC3582"/>
    <w:rsid w:val="00AC69F6"/>
    <w:rsid w:val="00AD2053"/>
    <w:rsid w:val="00AD2936"/>
    <w:rsid w:val="00AD4A62"/>
    <w:rsid w:val="00AE2094"/>
    <w:rsid w:val="00B053C5"/>
    <w:rsid w:val="00B077AF"/>
    <w:rsid w:val="00B17B01"/>
    <w:rsid w:val="00B17F1A"/>
    <w:rsid w:val="00B4318E"/>
    <w:rsid w:val="00B44B56"/>
    <w:rsid w:val="00B528D3"/>
    <w:rsid w:val="00B5342A"/>
    <w:rsid w:val="00B804DD"/>
    <w:rsid w:val="00BA33B2"/>
    <w:rsid w:val="00BA7E2C"/>
    <w:rsid w:val="00BB477C"/>
    <w:rsid w:val="00BD080A"/>
    <w:rsid w:val="00BD2CFB"/>
    <w:rsid w:val="00BD442A"/>
    <w:rsid w:val="00BD5D20"/>
    <w:rsid w:val="00C00FA0"/>
    <w:rsid w:val="00C045A6"/>
    <w:rsid w:val="00C06AF3"/>
    <w:rsid w:val="00C41A6E"/>
    <w:rsid w:val="00C554AB"/>
    <w:rsid w:val="00C56768"/>
    <w:rsid w:val="00C6453F"/>
    <w:rsid w:val="00C65EBC"/>
    <w:rsid w:val="00C90F0A"/>
    <w:rsid w:val="00C93C14"/>
    <w:rsid w:val="00C94551"/>
    <w:rsid w:val="00CC1F5C"/>
    <w:rsid w:val="00CD564D"/>
    <w:rsid w:val="00CD78AF"/>
    <w:rsid w:val="00CE2F95"/>
    <w:rsid w:val="00CE45E1"/>
    <w:rsid w:val="00D124E1"/>
    <w:rsid w:val="00D14873"/>
    <w:rsid w:val="00D16B9C"/>
    <w:rsid w:val="00D25016"/>
    <w:rsid w:val="00D26622"/>
    <w:rsid w:val="00D62640"/>
    <w:rsid w:val="00D638AE"/>
    <w:rsid w:val="00D70D8A"/>
    <w:rsid w:val="00D733CE"/>
    <w:rsid w:val="00D84DE5"/>
    <w:rsid w:val="00DA30B9"/>
    <w:rsid w:val="00DA664A"/>
    <w:rsid w:val="00DB6D11"/>
    <w:rsid w:val="00DC03CA"/>
    <w:rsid w:val="00DC7722"/>
    <w:rsid w:val="00DD7302"/>
    <w:rsid w:val="00DE30AB"/>
    <w:rsid w:val="00DE677D"/>
    <w:rsid w:val="00E03DB5"/>
    <w:rsid w:val="00E0513A"/>
    <w:rsid w:val="00E12425"/>
    <w:rsid w:val="00E16D81"/>
    <w:rsid w:val="00E376C4"/>
    <w:rsid w:val="00E44E1A"/>
    <w:rsid w:val="00E53499"/>
    <w:rsid w:val="00E56BE3"/>
    <w:rsid w:val="00E72FAF"/>
    <w:rsid w:val="00E738B7"/>
    <w:rsid w:val="00E834A6"/>
    <w:rsid w:val="00E83F4E"/>
    <w:rsid w:val="00E941E4"/>
    <w:rsid w:val="00EA129D"/>
    <w:rsid w:val="00ED11DF"/>
    <w:rsid w:val="00ED1C2B"/>
    <w:rsid w:val="00ED4A97"/>
    <w:rsid w:val="00F01F89"/>
    <w:rsid w:val="00F34B08"/>
    <w:rsid w:val="00F41DB1"/>
    <w:rsid w:val="00F41EB3"/>
    <w:rsid w:val="00F460CB"/>
    <w:rsid w:val="00F55646"/>
    <w:rsid w:val="00F67DFF"/>
    <w:rsid w:val="00F70A62"/>
    <w:rsid w:val="00F86E26"/>
    <w:rsid w:val="00F92FD3"/>
    <w:rsid w:val="00FB6AC9"/>
    <w:rsid w:val="00FB7AEC"/>
    <w:rsid w:val="00FD48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7F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7A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F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7AE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44B56"/>
    <w:rPr>
      <w:color w:val="0000FF" w:themeColor="hyperlink"/>
      <w:u w:val="single"/>
    </w:rPr>
  </w:style>
  <w:style w:type="paragraph" w:styleId="ListParagraph">
    <w:name w:val="List Paragraph"/>
    <w:basedOn w:val="Normal"/>
    <w:uiPriority w:val="34"/>
    <w:qFormat/>
    <w:rsid w:val="00ED4A97"/>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D5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7F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7A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F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7AE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44B56"/>
    <w:rPr>
      <w:color w:val="0000FF" w:themeColor="hyperlink"/>
      <w:u w:val="single"/>
    </w:rPr>
  </w:style>
  <w:style w:type="paragraph" w:styleId="ListParagraph">
    <w:name w:val="List Paragraph"/>
    <w:basedOn w:val="Normal"/>
    <w:uiPriority w:val="34"/>
    <w:qFormat/>
    <w:rsid w:val="00ED4A97"/>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D5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681233">
      <w:bodyDiv w:val="1"/>
      <w:marLeft w:val="0"/>
      <w:marRight w:val="0"/>
      <w:marTop w:val="0"/>
      <w:marBottom w:val="0"/>
      <w:divBdr>
        <w:top w:val="none" w:sz="0" w:space="0" w:color="auto"/>
        <w:left w:val="none" w:sz="0" w:space="0" w:color="auto"/>
        <w:bottom w:val="none" w:sz="0" w:space="0" w:color="auto"/>
        <w:right w:val="none" w:sz="0" w:space="0" w:color="auto"/>
      </w:divBdr>
    </w:div>
    <w:div w:id="154390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inedu.fi/OPM/Tiedotteet/2001/9/kka_opintojen_ohjaus_ei_aina_kohtaa_opiskelijoiden_tarpeita?lang=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D275E-D2FD-4350-B1C9-119E0072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1669</Words>
  <Characters>13523</Characters>
  <Application>Microsoft Office Word</Application>
  <DocSecurity>0</DocSecurity>
  <Lines>112</Lines>
  <Paragraphs>30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15162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Käyttäjä</dc:creator>
  <cp:lastModifiedBy>Tommi</cp:lastModifiedBy>
  <cp:revision>2</cp:revision>
  <dcterms:created xsi:type="dcterms:W3CDTF">2012-05-28T11:30:00Z</dcterms:created>
  <dcterms:modified xsi:type="dcterms:W3CDTF">2012-05-28T11:30:00Z</dcterms:modified>
</cp:coreProperties>
</file>